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9CAF" w14:textId="46240D7F" w:rsidR="003C7F32" w:rsidRDefault="009A5855" w:rsidP="009A5855">
      <w:pPr>
        <w:spacing w:line="276" w:lineRule="auto"/>
        <w:ind w:left="7938" w:right="537"/>
        <w:jc w:val="right"/>
        <w:rPr>
          <w:b/>
          <w:bCs/>
        </w:rPr>
      </w:pPr>
      <w:r>
        <w:rPr>
          <w:b/>
        </w:rPr>
        <w:t xml:space="preserve">Приложение към Заповед № </w:t>
      </w:r>
      <w:r w:rsidR="006208CA" w:rsidRPr="006208CA">
        <w:rPr>
          <w:b/>
        </w:rPr>
        <w:t>РД09-985</w:t>
      </w:r>
      <w:r w:rsidR="006208CA">
        <w:rPr>
          <w:b/>
        </w:rPr>
        <w:t xml:space="preserve"> от </w:t>
      </w:r>
      <w:r w:rsidR="006208CA" w:rsidRPr="006208CA">
        <w:rPr>
          <w:b/>
        </w:rPr>
        <w:t>11.11.2025</w:t>
      </w:r>
      <w:r w:rsidR="006208CA">
        <w:rPr>
          <w:b/>
        </w:rPr>
        <w:t xml:space="preserve"> </w:t>
      </w:r>
      <w:bookmarkStart w:id="0" w:name="_GoBack"/>
      <w:bookmarkEnd w:id="0"/>
      <w:r w:rsidRPr="009A5855">
        <w:rPr>
          <w:b/>
          <w:bCs/>
        </w:rPr>
        <w:t>г.</w:t>
      </w:r>
    </w:p>
    <w:p w14:paraId="6EC4AFC0" w14:textId="0B26C43C" w:rsidR="009A5855" w:rsidRPr="009A5855" w:rsidRDefault="009A5855" w:rsidP="009A5855">
      <w:pPr>
        <w:spacing w:line="276" w:lineRule="auto"/>
        <w:ind w:left="8505" w:right="537"/>
        <w:rPr>
          <w:b/>
        </w:rPr>
      </w:pPr>
    </w:p>
    <w:tbl>
      <w:tblPr>
        <w:tblStyle w:val="TableGrid"/>
        <w:tblW w:w="4921" w:type="pct"/>
        <w:tblInd w:w="-318" w:type="dxa"/>
        <w:tblLook w:val="04A0" w:firstRow="1" w:lastRow="0" w:firstColumn="1" w:lastColumn="0" w:noHBand="0" w:noVBand="1"/>
      </w:tblPr>
      <w:tblGrid>
        <w:gridCol w:w="14779"/>
      </w:tblGrid>
      <w:tr w:rsidR="003C7F32" w:rsidRPr="00F25622" w14:paraId="2CE0434A" w14:textId="77777777" w:rsidTr="00E054A5">
        <w:tc>
          <w:tcPr>
            <w:tcW w:w="5000" w:type="pct"/>
            <w:shd w:val="clear" w:color="auto" w:fill="D6E3BC" w:themeFill="accent3" w:themeFillTint="66"/>
          </w:tcPr>
          <w:p w14:paraId="72CBC362" w14:textId="77777777" w:rsidR="003C7F32" w:rsidRPr="00F25622" w:rsidRDefault="003C7F32" w:rsidP="00BA2D6E">
            <w:pPr>
              <w:spacing w:line="276" w:lineRule="auto"/>
              <w:jc w:val="center"/>
              <w:rPr>
                <w:b/>
              </w:rPr>
            </w:pPr>
          </w:p>
          <w:p w14:paraId="0E137054" w14:textId="71ACCCB4" w:rsidR="003C7F32" w:rsidRPr="00F25622" w:rsidRDefault="009A5855" w:rsidP="00BA2D6E">
            <w:pPr>
              <w:spacing w:line="276" w:lineRule="auto"/>
              <w:jc w:val="center"/>
              <w:rPr>
                <w:b/>
              </w:rPr>
            </w:pPr>
            <w:r>
              <w:rPr>
                <w:b/>
              </w:rPr>
              <w:t>Справка</w:t>
            </w:r>
            <w:r w:rsidR="003C7F32" w:rsidRPr="00F25622">
              <w:rPr>
                <w:b/>
              </w:rPr>
              <w:t xml:space="preserve"> за</w:t>
            </w:r>
            <w:r>
              <w:rPr>
                <w:b/>
                <w:lang w:val="en-GB"/>
              </w:rPr>
              <w:t xml:space="preserve"> </w:t>
            </w:r>
            <w:r>
              <w:rPr>
                <w:b/>
              </w:rPr>
              <w:t>отразяване на</w:t>
            </w:r>
            <w:r w:rsidR="003C7F32" w:rsidRPr="00F25622">
              <w:rPr>
                <w:b/>
              </w:rPr>
              <w:t xml:space="preserve"> направените предложения и възражения в процеса на обществено обсъждане на проект </w:t>
            </w:r>
            <w:r w:rsidR="00402502" w:rsidRPr="00F25622">
              <w:rPr>
                <w:b/>
              </w:rPr>
              <w:t xml:space="preserve">на заповед за изменение </w:t>
            </w:r>
            <w:r w:rsidR="003C7F32" w:rsidRPr="00F25622">
              <w:rPr>
                <w:b/>
              </w:rPr>
              <w:t xml:space="preserve">на </w:t>
            </w:r>
            <w:r w:rsidR="00770378" w:rsidRPr="00F25622">
              <w:rPr>
                <w:b/>
              </w:rPr>
              <w:t>насоки</w:t>
            </w:r>
            <w:r w:rsidR="003C7F32" w:rsidRPr="00F25622">
              <w:rPr>
                <w:b/>
              </w:rPr>
              <w:t xml:space="preserve"> за кандидатстване за процедура </w:t>
            </w:r>
            <w:r w:rsidR="000D004B" w:rsidRPr="00F25622">
              <w:rPr>
                <w:b/>
              </w:rPr>
              <w:t xml:space="preserve">№ </w:t>
            </w:r>
            <w:r w:rsidR="00B7039C" w:rsidRPr="00F25622">
              <w:rPr>
                <w:b/>
              </w:rPr>
              <w:t>BG-RRP-6.004 „Инвестиции в технологична и екологична модернизация“</w:t>
            </w:r>
            <w:r w:rsidR="000D004B" w:rsidRPr="00F25622">
              <w:rPr>
                <w:b/>
              </w:rPr>
              <w:t xml:space="preserve"> от </w:t>
            </w:r>
            <w:r w:rsidR="00B7039C" w:rsidRPr="00F25622">
              <w:rPr>
                <w:b/>
              </w:rPr>
              <w:t>инвестиция C6.I1 „Фонд за насърчаване на технологичния и екологичен преход на селското стопанство“, компонент „Устойчиво селско стопанство“ от Национален план за възстановяване и устойчивост (НПВУ)</w:t>
            </w:r>
          </w:p>
          <w:p w14:paraId="1AC90562" w14:textId="77777777" w:rsidR="003C7F32" w:rsidRPr="00F25622" w:rsidRDefault="003C7F32" w:rsidP="00BA2D6E">
            <w:pPr>
              <w:spacing w:line="276" w:lineRule="auto"/>
              <w:jc w:val="center"/>
            </w:pPr>
          </w:p>
        </w:tc>
      </w:tr>
    </w:tbl>
    <w:p w14:paraId="32823AAF" w14:textId="77777777" w:rsidR="00DE7826" w:rsidRPr="00F25622" w:rsidRDefault="00DE7826" w:rsidP="00BA2D6E">
      <w:pPr>
        <w:spacing w:line="276" w:lineRule="auto"/>
      </w:pPr>
    </w:p>
    <w:tbl>
      <w:tblPr>
        <w:tblStyle w:val="TableGrid"/>
        <w:tblW w:w="14772" w:type="dxa"/>
        <w:tblInd w:w="-318" w:type="dxa"/>
        <w:tblLayout w:type="fixed"/>
        <w:tblLook w:val="04A0" w:firstRow="1" w:lastRow="0" w:firstColumn="1" w:lastColumn="0" w:noHBand="0" w:noVBand="1"/>
      </w:tblPr>
      <w:tblGrid>
        <w:gridCol w:w="466"/>
        <w:gridCol w:w="2115"/>
        <w:gridCol w:w="1418"/>
        <w:gridCol w:w="8080"/>
        <w:gridCol w:w="2693"/>
      </w:tblGrid>
      <w:tr w:rsidR="008067A9" w:rsidRPr="00F25622" w14:paraId="7BD4BE6F" w14:textId="77777777" w:rsidTr="00B853A4">
        <w:trPr>
          <w:trHeight w:val="57"/>
        </w:trPr>
        <w:tc>
          <w:tcPr>
            <w:tcW w:w="466" w:type="dxa"/>
            <w:vAlign w:val="center"/>
          </w:tcPr>
          <w:p w14:paraId="49122C62" w14:textId="77777777" w:rsidR="00DE7826" w:rsidRPr="00F25622" w:rsidRDefault="00DE7826" w:rsidP="00BA2D6E">
            <w:pPr>
              <w:spacing w:line="276" w:lineRule="auto"/>
              <w:jc w:val="center"/>
              <w:rPr>
                <w:b/>
                <w:sz w:val="20"/>
                <w:szCs w:val="20"/>
              </w:rPr>
            </w:pPr>
            <w:r w:rsidRPr="00F25622">
              <w:rPr>
                <w:b/>
                <w:sz w:val="20"/>
                <w:szCs w:val="20"/>
              </w:rPr>
              <w:t>№</w:t>
            </w:r>
          </w:p>
        </w:tc>
        <w:tc>
          <w:tcPr>
            <w:tcW w:w="2115" w:type="dxa"/>
            <w:vAlign w:val="center"/>
          </w:tcPr>
          <w:p w14:paraId="593D7927" w14:textId="77777777" w:rsidR="00DE7826" w:rsidRPr="00F25622" w:rsidRDefault="00DE7826" w:rsidP="00BA2D6E">
            <w:pPr>
              <w:spacing w:line="276" w:lineRule="auto"/>
              <w:jc w:val="center"/>
              <w:rPr>
                <w:b/>
                <w:sz w:val="20"/>
                <w:szCs w:val="20"/>
              </w:rPr>
            </w:pPr>
            <w:r w:rsidRPr="00F25622">
              <w:rPr>
                <w:b/>
                <w:sz w:val="20"/>
                <w:szCs w:val="20"/>
              </w:rPr>
              <w:t>Данни на подателя</w:t>
            </w:r>
          </w:p>
        </w:tc>
        <w:tc>
          <w:tcPr>
            <w:tcW w:w="1418" w:type="dxa"/>
            <w:vAlign w:val="center"/>
          </w:tcPr>
          <w:p w14:paraId="265DA6EF" w14:textId="77777777" w:rsidR="00DE7826" w:rsidRPr="00F25622" w:rsidRDefault="00DE7826" w:rsidP="00BA2D6E">
            <w:pPr>
              <w:spacing w:line="276" w:lineRule="auto"/>
              <w:jc w:val="center"/>
              <w:rPr>
                <w:b/>
                <w:sz w:val="20"/>
                <w:szCs w:val="20"/>
              </w:rPr>
            </w:pPr>
            <w:r w:rsidRPr="00F25622">
              <w:rPr>
                <w:b/>
                <w:sz w:val="20"/>
                <w:szCs w:val="20"/>
              </w:rPr>
              <w:t>Дата на получаване</w:t>
            </w:r>
          </w:p>
        </w:tc>
        <w:tc>
          <w:tcPr>
            <w:tcW w:w="8080" w:type="dxa"/>
            <w:vAlign w:val="center"/>
          </w:tcPr>
          <w:p w14:paraId="71D9E986" w14:textId="77777777" w:rsidR="00DE7826" w:rsidRPr="00F25622" w:rsidRDefault="00DE7826" w:rsidP="00BA2D6E">
            <w:pPr>
              <w:spacing w:line="276" w:lineRule="auto"/>
              <w:jc w:val="center"/>
              <w:rPr>
                <w:b/>
                <w:sz w:val="20"/>
                <w:szCs w:val="20"/>
              </w:rPr>
            </w:pPr>
            <w:r w:rsidRPr="00F25622">
              <w:rPr>
                <w:b/>
                <w:sz w:val="20"/>
                <w:szCs w:val="20"/>
              </w:rPr>
              <w:t>Коментар/Предложение</w:t>
            </w:r>
          </w:p>
        </w:tc>
        <w:tc>
          <w:tcPr>
            <w:tcW w:w="2693" w:type="dxa"/>
            <w:vAlign w:val="center"/>
          </w:tcPr>
          <w:p w14:paraId="4FE0BD8E" w14:textId="77777777" w:rsidR="00DE7826" w:rsidRPr="00F25622" w:rsidRDefault="00DE7826" w:rsidP="00BA2D6E">
            <w:pPr>
              <w:spacing w:line="276" w:lineRule="auto"/>
              <w:jc w:val="center"/>
              <w:rPr>
                <w:b/>
                <w:sz w:val="20"/>
                <w:szCs w:val="20"/>
              </w:rPr>
            </w:pPr>
            <w:r w:rsidRPr="00F25622">
              <w:rPr>
                <w:b/>
                <w:sz w:val="20"/>
                <w:szCs w:val="20"/>
              </w:rPr>
              <w:t xml:space="preserve">Становище на </w:t>
            </w:r>
            <w:r w:rsidR="001D43E0" w:rsidRPr="00F25622">
              <w:rPr>
                <w:b/>
                <w:sz w:val="20"/>
                <w:szCs w:val="20"/>
              </w:rPr>
              <w:t>СНД</w:t>
            </w:r>
          </w:p>
        </w:tc>
      </w:tr>
      <w:tr w:rsidR="008067A9" w:rsidRPr="00F25622" w14:paraId="3C972988" w14:textId="77777777" w:rsidTr="00B853A4">
        <w:trPr>
          <w:trHeight w:val="57"/>
        </w:trPr>
        <w:tc>
          <w:tcPr>
            <w:tcW w:w="466" w:type="dxa"/>
          </w:tcPr>
          <w:p w14:paraId="43A01809" w14:textId="0F29920E" w:rsidR="005F283F" w:rsidRPr="00F25622" w:rsidRDefault="00205DA3" w:rsidP="00BA2D6E">
            <w:pPr>
              <w:spacing w:line="276" w:lineRule="auto"/>
              <w:jc w:val="center"/>
              <w:rPr>
                <w:sz w:val="20"/>
                <w:szCs w:val="20"/>
              </w:rPr>
            </w:pPr>
            <w:r>
              <w:rPr>
                <w:sz w:val="20"/>
                <w:szCs w:val="20"/>
              </w:rPr>
              <w:t>1</w:t>
            </w:r>
            <w:r w:rsidR="00402502" w:rsidRPr="00F25622">
              <w:rPr>
                <w:sz w:val="20"/>
                <w:szCs w:val="20"/>
              </w:rPr>
              <w:t>.</w:t>
            </w:r>
          </w:p>
        </w:tc>
        <w:tc>
          <w:tcPr>
            <w:tcW w:w="2115" w:type="dxa"/>
          </w:tcPr>
          <w:p w14:paraId="6FC6D8AD" w14:textId="6D4EC144" w:rsidR="005F283F" w:rsidRPr="00F25622" w:rsidRDefault="009A6ABA" w:rsidP="00BA2D6E">
            <w:pPr>
              <w:spacing w:line="276" w:lineRule="auto"/>
              <w:jc w:val="center"/>
              <w:rPr>
                <w:sz w:val="20"/>
                <w:szCs w:val="20"/>
              </w:rPr>
            </w:pPr>
            <w:r w:rsidRPr="00F25622">
              <w:rPr>
                <w:sz w:val="20"/>
                <w:szCs w:val="20"/>
              </w:rPr>
              <w:t>Държавен фонд „Земеделие“</w:t>
            </w:r>
          </w:p>
        </w:tc>
        <w:tc>
          <w:tcPr>
            <w:tcW w:w="1418" w:type="dxa"/>
          </w:tcPr>
          <w:p w14:paraId="3A73510B" w14:textId="30938585" w:rsidR="005F283F" w:rsidRPr="00F25622" w:rsidRDefault="00205DA3" w:rsidP="00BA2D6E">
            <w:pPr>
              <w:spacing w:line="276" w:lineRule="auto"/>
              <w:jc w:val="center"/>
              <w:rPr>
                <w:rStyle w:val="ng-binding"/>
                <w:color w:val="333333"/>
                <w:sz w:val="20"/>
                <w:szCs w:val="20"/>
              </w:rPr>
            </w:pPr>
            <w:r>
              <w:rPr>
                <w:rStyle w:val="ng-binding"/>
                <w:color w:val="333333"/>
                <w:sz w:val="20"/>
                <w:szCs w:val="20"/>
              </w:rPr>
              <w:t>19.08</w:t>
            </w:r>
            <w:r w:rsidR="009A6ABA" w:rsidRPr="00F25622">
              <w:rPr>
                <w:rStyle w:val="ng-binding"/>
                <w:color w:val="333333"/>
                <w:sz w:val="20"/>
                <w:szCs w:val="20"/>
              </w:rPr>
              <w:t>.2025 г.</w:t>
            </w:r>
          </w:p>
        </w:tc>
        <w:tc>
          <w:tcPr>
            <w:tcW w:w="8080" w:type="dxa"/>
          </w:tcPr>
          <w:p w14:paraId="0FB53A5B" w14:textId="77777777" w:rsidR="00205DA3" w:rsidRPr="00205DA3" w:rsidRDefault="00205DA3" w:rsidP="00205DA3">
            <w:pPr>
              <w:spacing w:line="276" w:lineRule="auto"/>
              <w:jc w:val="both"/>
              <w:rPr>
                <w:sz w:val="20"/>
                <w:szCs w:val="20"/>
              </w:rPr>
            </w:pPr>
            <w:r w:rsidRPr="00205DA3">
              <w:rPr>
                <w:sz w:val="20"/>
                <w:szCs w:val="20"/>
              </w:rPr>
              <w:t>УВАЖАЕМА Г-ЖО ВАСИЛЕВА,</w:t>
            </w:r>
          </w:p>
          <w:p w14:paraId="439BC10E" w14:textId="77777777" w:rsidR="00205DA3" w:rsidRPr="00205DA3" w:rsidRDefault="00205DA3" w:rsidP="00205DA3">
            <w:pPr>
              <w:spacing w:line="276" w:lineRule="auto"/>
              <w:jc w:val="both"/>
              <w:rPr>
                <w:sz w:val="20"/>
                <w:szCs w:val="20"/>
              </w:rPr>
            </w:pPr>
            <w:r w:rsidRPr="00205DA3">
              <w:rPr>
                <w:sz w:val="20"/>
                <w:szCs w:val="20"/>
              </w:rPr>
              <w:t>Във връзка с публикувани за обществено обсъждане проекти на заповеди за изменение на Насоки за кандидатстване по процедура № BG-RRP-6.004 „Инвестиции в технологична и екологична модернизация“ и процедура BG-RRP-6.006 „Центрове за подготовка за предлагане на пазара и съхранение на плодове и зеленчуци“ от Национален план за възстановяване и устойчивост (НПВУ), ДФ „Земеделие“ предоставя следните бележки по отношение на заложения индикатор по цел № 134 за постигане на минимум 1 700 изпълнени проекта, получили подпомагане по Механизма към 31 март 2026 г. въз основа на направен анализ на изпълнението, както следва:</w:t>
            </w:r>
          </w:p>
          <w:p w14:paraId="494A031D" w14:textId="77777777" w:rsidR="00205DA3" w:rsidRPr="00205DA3" w:rsidRDefault="00205DA3" w:rsidP="00205DA3">
            <w:pPr>
              <w:spacing w:line="276" w:lineRule="auto"/>
              <w:jc w:val="both"/>
              <w:rPr>
                <w:sz w:val="20"/>
                <w:szCs w:val="20"/>
              </w:rPr>
            </w:pPr>
            <w:r w:rsidRPr="00205DA3">
              <w:rPr>
                <w:sz w:val="20"/>
                <w:szCs w:val="20"/>
              </w:rPr>
              <w:t xml:space="preserve">Към настоящия момент по двете процедури има сключени общо 1533 бр. договори и подадени 1302 бр. искания за окончателно плащане. За 51 бр. договори не са подадени искания за окончателно плащане в регламентирания срок, като за същите са предприети действия по прекратяването им. За 17 бр. договори има подадени искания за удължаване на срока за изпълнение на инвестицията, които към настоящия момент са в процес на обработка. Съотношението на договорите, по които не е подадено искане за окончателно плащане в регламентирания срок, спрямо броя на подадените искания за плащане е 4% </w:t>
            </w:r>
          </w:p>
          <w:p w14:paraId="37663EE3" w14:textId="77777777" w:rsidR="00205DA3" w:rsidRPr="00205DA3" w:rsidRDefault="00205DA3" w:rsidP="00205DA3">
            <w:pPr>
              <w:spacing w:line="276" w:lineRule="auto"/>
              <w:jc w:val="both"/>
              <w:rPr>
                <w:sz w:val="20"/>
                <w:szCs w:val="20"/>
              </w:rPr>
            </w:pPr>
            <w:r w:rsidRPr="00205DA3">
              <w:rPr>
                <w:sz w:val="20"/>
                <w:szCs w:val="20"/>
              </w:rPr>
              <w:t xml:space="preserve">Направеният от ДФЗ анализ показва, че в първоначално заложения срок до 30.06.2025г. за изпълнение на инвестициите по двете процедури не са изпълнени 238 бр. проекта, за които впоследствие са подадени искания за удължаване на срока за изпълнение във връзка с  изменението на Насоките за кандидатстване през месец май 2025г. за промяна на срока по процедурите. Това са приблизително 16% от сключените 1533 бр. договори, тоест по аналогия около 16% от оставащите за плащане и сключените нови договори няма да спазят крайния си срок за изпълнение, независимо от причините за това. </w:t>
            </w:r>
          </w:p>
          <w:p w14:paraId="68874BA6" w14:textId="77777777" w:rsidR="00205DA3" w:rsidRPr="00205DA3" w:rsidRDefault="00205DA3" w:rsidP="00205DA3">
            <w:pPr>
              <w:spacing w:line="276" w:lineRule="auto"/>
              <w:jc w:val="both"/>
              <w:rPr>
                <w:sz w:val="20"/>
                <w:szCs w:val="20"/>
              </w:rPr>
            </w:pPr>
            <w:r w:rsidRPr="00205DA3">
              <w:rPr>
                <w:sz w:val="20"/>
                <w:szCs w:val="20"/>
              </w:rPr>
              <w:lastRenderedPageBreak/>
              <w:t>С голяма вероятност може да се направи заключение, че за останалите 180 бр. неотчетени до момента договори, приблизително 20% няма да бъдат изпълнени или поне 36 бр.</w:t>
            </w:r>
          </w:p>
          <w:p w14:paraId="296E208F" w14:textId="77777777" w:rsidR="00205DA3" w:rsidRPr="00205DA3" w:rsidRDefault="00205DA3" w:rsidP="00205DA3">
            <w:pPr>
              <w:spacing w:line="276" w:lineRule="auto"/>
              <w:jc w:val="both"/>
              <w:rPr>
                <w:sz w:val="20"/>
                <w:szCs w:val="20"/>
              </w:rPr>
            </w:pPr>
            <w:r w:rsidRPr="00205DA3">
              <w:rPr>
                <w:sz w:val="20"/>
                <w:szCs w:val="20"/>
              </w:rPr>
              <w:t>С увеличения бюджет по процедура № BG-RRP-6.004 „Инвестиции в технологична и екологична модернизация“, се очаква да бъдат сключени нови 287 бр. договори, като общата бройка на договорите по двете процедури ще стане 1820 бр. Видно от проекта на заповед за изменение на насоките за кандидатстване по процедурата,  за новите договори не е предвидено удължаване на срока за изпълнение на инвестицията след 31.03.2026г. Ако за новите 287 бр. договори, при които няма възможност за удължаване на срока за изпълнение на проекта се приложи установения при анализа процент на неизпълнените проекти от 20%, може да се предположи че приблизително ще има 57 бр. неизпълнени проекта.</w:t>
            </w:r>
          </w:p>
          <w:p w14:paraId="00E3CE18" w14:textId="77777777" w:rsidR="00205DA3" w:rsidRPr="00205DA3" w:rsidRDefault="00205DA3" w:rsidP="00205DA3">
            <w:pPr>
              <w:spacing w:line="276" w:lineRule="auto"/>
              <w:jc w:val="both"/>
              <w:rPr>
                <w:sz w:val="20"/>
                <w:szCs w:val="20"/>
              </w:rPr>
            </w:pPr>
            <w:r w:rsidRPr="00205DA3">
              <w:rPr>
                <w:sz w:val="20"/>
                <w:szCs w:val="20"/>
              </w:rPr>
              <w:t>От друга страна, при отчитане на времето за изпълнение следва да се има предвид и необходимото време до влизане в сила на новите изменения в Насоките за кандидатстване, както и времето до сключване на договорите с одобрените кандидати. Това фактически съкращава наличния срок за изпълнение на инвестициите и увеличава риска от забавяне и съответно от неизпълнение. Предвид публикуваното съобщение за обществено обсъждане, което приключва на 14 септември 2025 г., първите договори след увеличението на бюджета ще могат да бъдат сключени най-рано в началото на месец октомври 2025 г., което ще остави на кандидатите не повече от 5 до 6 месеца за изпълнение.</w:t>
            </w:r>
          </w:p>
          <w:p w14:paraId="3E660E6A" w14:textId="77777777" w:rsidR="00205DA3" w:rsidRPr="00205DA3" w:rsidRDefault="00205DA3" w:rsidP="00205DA3">
            <w:pPr>
              <w:spacing w:line="276" w:lineRule="auto"/>
              <w:jc w:val="both"/>
              <w:rPr>
                <w:sz w:val="20"/>
                <w:szCs w:val="20"/>
              </w:rPr>
            </w:pPr>
            <w:r w:rsidRPr="00205DA3">
              <w:rPr>
                <w:sz w:val="20"/>
                <w:szCs w:val="20"/>
              </w:rPr>
              <w:t>В допълнение, поради значително съкратения срок за изпълнение, съществува и реална вероятност част от одобрените кандидати да се откажат от сключване на договори, тъй като няма да могат да гарантират завършването на инвестицията в поставените срокове.</w:t>
            </w:r>
          </w:p>
          <w:p w14:paraId="6C43CBFA" w14:textId="77777777" w:rsidR="00205DA3" w:rsidRPr="00205DA3" w:rsidRDefault="00205DA3" w:rsidP="00205DA3">
            <w:pPr>
              <w:spacing w:line="276" w:lineRule="auto"/>
              <w:jc w:val="both"/>
              <w:rPr>
                <w:sz w:val="20"/>
                <w:szCs w:val="20"/>
              </w:rPr>
            </w:pPr>
            <w:r w:rsidRPr="00205DA3">
              <w:rPr>
                <w:sz w:val="20"/>
                <w:szCs w:val="20"/>
              </w:rPr>
              <w:t xml:space="preserve">Отново във връзка със </w:t>
            </w:r>
            <w:proofErr w:type="spellStart"/>
            <w:r w:rsidRPr="00205DA3">
              <w:rPr>
                <w:sz w:val="20"/>
                <w:szCs w:val="20"/>
              </w:rPr>
              <w:t>съкратенти</w:t>
            </w:r>
            <w:proofErr w:type="spellEnd"/>
            <w:r w:rsidRPr="00205DA3">
              <w:rPr>
                <w:sz w:val="20"/>
                <w:szCs w:val="20"/>
              </w:rPr>
              <w:t xml:space="preserve"> срокове за изпълнение на новите 287 бр. договори, от страна на ДФ „Земеделие“ е направен анализ за отчетени проекти от първоначално сключените 1533 броя договори, в рамките на 6 </w:t>
            </w:r>
            <w:proofErr w:type="spellStart"/>
            <w:r w:rsidRPr="00205DA3">
              <w:rPr>
                <w:sz w:val="20"/>
                <w:szCs w:val="20"/>
              </w:rPr>
              <w:t>месeца</w:t>
            </w:r>
            <w:proofErr w:type="spellEnd"/>
            <w:r w:rsidRPr="00205DA3">
              <w:rPr>
                <w:sz w:val="20"/>
                <w:szCs w:val="20"/>
              </w:rPr>
              <w:t xml:space="preserve"> от тяхното подписване. Анализът показва, че едва 30% от проектите са били изпълнени и отчетени в рамките на 6 месеца от датата на сключване на договора, поради което може да се предположи, че процентът на неизпълнение съвсем реалистично може да се увеличи до 55% , като приблизително ще има 158 бр. неизпълнени проекта.</w:t>
            </w:r>
          </w:p>
          <w:p w14:paraId="7FF52875" w14:textId="77777777" w:rsidR="00205DA3" w:rsidRPr="00205DA3" w:rsidRDefault="00205DA3" w:rsidP="00205DA3">
            <w:pPr>
              <w:spacing w:line="276" w:lineRule="auto"/>
              <w:jc w:val="both"/>
              <w:rPr>
                <w:sz w:val="20"/>
                <w:szCs w:val="20"/>
              </w:rPr>
            </w:pPr>
            <w:r w:rsidRPr="00205DA3">
              <w:rPr>
                <w:sz w:val="20"/>
                <w:szCs w:val="20"/>
              </w:rPr>
              <w:t xml:space="preserve">Ако от общия брой 1820 бр. договори се приспаднат 51 бр., които са в процес на прекратяване и 194 бр., за които има вероятност да не бъдат изпълнени, се получава 1575 броя възможни за изпълнение проекти. Трябва да се има предвид, че това е реалистичен вариант, а не песимистичен, и в този вариант не са включени искания за плащане, които би могло да бъдат отказани поради неспазване на критерии за допустимост и финансиране. </w:t>
            </w:r>
          </w:p>
          <w:p w14:paraId="7B1E0D68" w14:textId="77777777" w:rsidR="00205DA3" w:rsidRPr="00205DA3" w:rsidRDefault="00205DA3" w:rsidP="00205DA3">
            <w:pPr>
              <w:spacing w:line="276" w:lineRule="auto"/>
              <w:jc w:val="both"/>
              <w:rPr>
                <w:sz w:val="20"/>
                <w:szCs w:val="20"/>
              </w:rPr>
            </w:pPr>
            <w:r w:rsidRPr="00205DA3">
              <w:rPr>
                <w:sz w:val="20"/>
                <w:szCs w:val="20"/>
              </w:rPr>
              <w:t xml:space="preserve">Също така прави впечатление, че при първоначален бюджет от  318 048 200,30 лева без данък върху добавената стойност (ДДС) по процедура № BG-RRP-6.004 е заложен индикатор за изпълнение 636 бр. проекти, а в предложеното изменение при бюджет 378 152 976,00 лева без данък върху добавената стойност (ДДС) е заложен индикатор 1700 бр. изпълнени проекти Бюджетът е увеличен с 60 104 775.70 лв., а се залага допълнително като индикатор </w:t>
            </w:r>
            <w:r w:rsidRPr="00205DA3">
              <w:rPr>
                <w:sz w:val="20"/>
                <w:szCs w:val="20"/>
              </w:rPr>
              <w:lastRenderedPageBreak/>
              <w:t>нови 1064 бр. изпълнени проекти, което в пъти надвишава индикатора от 636 бр. при бюджет  318 048 200,30 лева.</w:t>
            </w:r>
          </w:p>
          <w:p w14:paraId="4AF54731" w14:textId="77777777" w:rsidR="00205DA3" w:rsidRPr="00205DA3" w:rsidRDefault="00205DA3" w:rsidP="00205DA3">
            <w:pPr>
              <w:spacing w:line="276" w:lineRule="auto"/>
              <w:jc w:val="both"/>
              <w:rPr>
                <w:sz w:val="20"/>
                <w:szCs w:val="20"/>
              </w:rPr>
            </w:pPr>
            <w:r w:rsidRPr="00205DA3">
              <w:rPr>
                <w:sz w:val="20"/>
                <w:szCs w:val="20"/>
              </w:rPr>
              <w:t>В допълнение отбелязваме, че съгласно разпоредбите на чл. 24, §6 и §8 от Регламент (ЕС) 2021/241 от 12 февруари 2021 година за създаване на Механизъм за възстановяване и устойчивост, а именно:</w:t>
            </w:r>
          </w:p>
          <w:p w14:paraId="3EB8F8BE" w14:textId="77777777" w:rsidR="00205DA3" w:rsidRPr="00205DA3" w:rsidRDefault="00205DA3" w:rsidP="00205DA3">
            <w:pPr>
              <w:spacing w:line="276" w:lineRule="auto"/>
              <w:jc w:val="both"/>
              <w:rPr>
                <w:sz w:val="20"/>
                <w:szCs w:val="20"/>
              </w:rPr>
            </w:pPr>
            <w:r w:rsidRPr="00205DA3">
              <w:rPr>
                <w:sz w:val="20"/>
                <w:szCs w:val="20"/>
              </w:rPr>
              <w:t>„6. Когато в резултат на оценката, посочена в параграф 5, Комисията установи, че ключовите етапи и целите, определени в решението, посочено в член 20, параграф 1, не са изпълнени задоволително, плащането на цялото или на част от финансовото участие и, когато е приложимо, на заема се спира, …...</w:t>
            </w:r>
          </w:p>
          <w:p w14:paraId="592B77F9" w14:textId="77777777" w:rsidR="00205DA3" w:rsidRPr="00205DA3" w:rsidRDefault="00205DA3" w:rsidP="00205DA3">
            <w:pPr>
              <w:spacing w:line="276" w:lineRule="auto"/>
              <w:jc w:val="both"/>
              <w:rPr>
                <w:sz w:val="20"/>
                <w:szCs w:val="20"/>
              </w:rPr>
            </w:pPr>
            <w:r w:rsidRPr="00205DA3">
              <w:rPr>
                <w:sz w:val="20"/>
                <w:szCs w:val="20"/>
              </w:rPr>
              <w:t>8. Когато съответната държава членка не предприеме необходимите мерки в срок от шест месеца от спирането, Комисията намалява сумата на финансовото участие и, когато е приложимо, на заема пропорционално, …..“.</w:t>
            </w:r>
          </w:p>
          <w:p w14:paraId="73A67B52" w14:textId="77777777" w:rsidR="00205DA3" w:rsidRPr="00205DA3" w:rsidRDefault="00205DA3" w:rsidP="00205DA3">
            <w:pPr>
              <w:spacing w:line="276" w:lineRule="auto"/>
              <w:jc w:val="both"/>
              <w:rPr>
                <w:sz w:val="20"/>
                <w:szCs w:val="20"/>
              </w:rPr>
            </w:pPr>
            <w:r w:rsidRPr="00205DA3">
              <w:rPr>
                <w:sz w:val="20"/>
                <w:szCs w:val="20"/>
              </w:rPr>
              <w:t xml:space="preserve">Предвид гореизложеното, </w:t>
            </w:r>
            <w:proofErr w:type="spellStart"/>
            <w:r w:rsidRPr="00205DA3">
              <w:rPr>
                <w:sz w:val="20"/>
                <w:szCs w:val="20"/>
              </w:rPr>
              <w:t>считаче</w:t>
            </w:r>
            <w:proofErr w:type="spellEnd"/>
            <w:r w:rsidRPr="00205DA3">
              <w:rPr>
                <w:sz w:val="20"/>
                <w:szCs w:val="20"/>
              </w:rPr>
              <w:t xml:space="preserve"> че има сериозен риск от неизпълнение на заложения индикатор от 1700 бр. изпълнени проекти, което от своя страна може да доведе до спиране на плащането по МВУ и налагане на санкция.</w:t>
            </w:r>
          </w:p>
          <w:p w14:paraId="74F8F7EC" w14:textId="54D60042" w:rsidR="005F283F" w:rsidRPr="00205DA3" w:rsidRDefault="00205DA3" w:rsidP="00205DA3">
            <w:pPr>
              <w:spacing w:line="276" w:lineRule="auto"/>
              <w:jc w:val="both"/>
              <w:rPr>
                <w:sz w:val="20"/>
                <w:szCs w:val="20"/>
              </w:rPr>
            </w:pPr>
            <w:r w:rsidRPr="00205DA3">
              <w:rPr>
                <w:sz w:val="20"/>
                <w:szCs w:val="20"/>
              </w:rPr>
              <w:t>Считаме за необходимо, от страна на МЗХ да бъдат предприети своевременни действия за корекция на заложения индикатор на 1500 бр. изпълнени проекта.</w:t>
            </w:r>
          </w:p>
        </w:tc>
        <w:tc>
          <w:tcPr>
            <w:tcW w:w="2693" w:type="dxa"/>
          </w:tcPr>
          <w:p w14:paraId="41105219" w14:textId="00F52C39" w:rsidR="005F283F" w:rsidRPr="00AD1BE5" w:rsidRDefault="007D0C3F" w:rsidP="00BA2D6E">
            <w:pPr>
              <w:spacing w:line="276" w:lineRule="auto"/>
              <w:jc w:val="both"/>
              <w:rPr>
                <w:b/>
                <w:sz w:val="20"/>
                <w:szCs w:val="20"/>
              </w:rPr>
            </w:pPr>
            <w:r w:rsidRPr="00AD1BE5">
              <w:rPr>
                <w:b/>
                <w:sz w:val="20"/>
                <w:szCs w:val="20"/>
              </w:rPr>
              <w:lastRenderedPageBreak/>
              <w:t>П</w:t>
            </w:r>
            <w:r w:rsidR="00205DA3" w:rsidRPr="00AD1BE5">
              <w:rPr>
                <w:b/>
                <w:sz w:val="20"/>
                <w:szCs w:val="20"/>
              </w:rPr>
              <w:t>риема</w:t>
            </w:r>
            <w:r w:rsidRPr="00AD1BE5">
              <w:rPr>
                <w:b/>
                <w:sz w:val="20"/>
                <w:szCs w:val="20"/>
              </w:rPr>
              <w:t xml:space="preserve"> се по принцип</w:t>
            </w:r>
            <w:r w:rsidR="00402502" w:rsidRPr="00AD1BE5">
              <w:rPr>
                <w:b/>
                <w:sz w:val="20"/>
                <w:szCs w:val="20"/>
              </w:rPr>
              <w:t>.</w:t>
            </w:r>
          </w:p>
          <w:p w14:paraId="5367A88A" w14:textId="174648C4" w:rsidR="00AD1BE5" w:rsidRPr="00AD1BE5" w:rsidRDefault="00AD1BE5" w:rsidP="00AD1BE5">
            <w:pPr>
              <w:spacing w:line="276" w:lineRule="auto"/>
              <w:jc w:val="both"/>
              <w:rPr>
                <w:sz w:val="20"/>
                <w:szCs w:val="20"/>
                <w:lang w:val="en-GB"/>
              </w:rPr>
            </w:pPr>
            <w:proofErr w:type="spellStart"/>
            <w:proofErr w:type="gramStart"/>
            <w:r w:rsidRPr="00AD1BE5">
              <w:rPr>
                <w:sz w:val="20"/>
                <w:szCs w:val="20"/>
                <w:lang w:val="en-GB"/>
              </w:rPr>
              <w:t>Във</w:t>
            </w:r>
            <w:proofErr w:type="spellEnd"/>
            <w:r w:rsidRPr="00AD1BE5">
              <w:rPr>
                <w:sz w:val="20"/>
                <w:szCs w:val="20"/>
                <w:lang w:val="en-GB"/>
              </w:rPr>
              <w:t xml:space="preserve"> </w:t>
            </w:r>
            <w:proofErr w:type="spellStart"/>
            <w:r w:rsidRPr="00AD1BE5">
              <w:rPr>
                <w:sz w:val="20"/>
                <w:szCs w:val="20"/>
                <w:lang w:val="en-GB"/>
              </w:rPr>
              <w:t>връзка</w:t>
            </w:r>
            <w:proofErr w:type="spellEnd"/>
            <w:r w:rsidRPr="00AD1BE5">
              <w:rPr>
                <w:sz w:val="20"/>
                <w:szCs w:val="20"/>
                <w:lang w:val="en-GB"/>
              </w:rPr>
              <w:t xml:space="preserve"> </w:t>
            </w:r>
            <w:proofErr w:type="spellStart"/>
            <w:r w:rsidRPr="00AD1BE5">
              <w:rPr>
                <w:sz w:val="20"/>
                <w:szCs w:val="20"/>
                <w:lang w:val="en-GB"/>
              </w:rPr>
              <w:t>със</w:t>
            </w:r>
            <w:proofErr w:type="spellEnd"/>
            <w:r w:rsidRPr="00AD1BE5">
              <w:rPr>
                <w:sz w:val="20"/>
                <w:szCs w:val="20"/>
                <w:lang w:val="en-GB"/>
              </w:rPr>
              <w:t xml:space="preserve"> </w:t>
            </w:r>
            <w:proofErr w:type="spellStart"/>
            <w:r w:rsidRPr="00AD1BE5">
              <w:rPr>
                <w:sz w:val="20"/>
                <w:szCs w:val="20"/>
                <w:lang w:val="en-GB"/>
              </w:rPr>
              <w:t>съгласуваните</w:t>
            </w:r>
            <w:proofErr w:type="spellEnd"/>
            <w:r w:rsidRPr="00AD1BE5">
              <w:rPr>
                <w:sz w:val="20"/>
                <w:szCs w:val="20"/>
                <w:lang w:val="en-GB"/>
              </w:rPr>
              <w:t xml:space="preserve"> </w:t>
            </w:r>
            <w:proofErr w:type="spellStart"/>
            <w:r w:rsidRPr="00AD1BE5">
              <w:rPr>
                <w:sz w:val="20"/>
                <w:szCs w:val="20"/>
                <w:lang w:val="en-GB"/>
              </w:rPr>
              <w:t>от</w:t>
            </w:r>
            <w:proofErr w:type="spellEnd"/>
            <w:r w:rsidRPr="00AD1BE5">
              <w:rPr>
                <w:sz w:val="20"/>
                <w:szCs w:val="20"/>
                <w:lang w:val="en-GB"/>
              </w:rPr>
              <w:t xml:space="preserve"> </w:t>
            </w:r>
            <w:proofErr w:type="spellStart"/>
            <w:r w:rsidRPr="00AD1BE5">
              <w:rPr>
                <w:sz w:val="20"/>
                <w:szCs w:val="20"/>
                <w:lang w:val="en-GB"/>
              </w:rPr>
              <w:t>страна</w:t>
            </w:r>
            <w:proofErr w:type="spellEnd"/>
            <w:r w:rsidRPr="00AD1BE5">
              <w:rPr>
                <w:sz w:val="20"/>
                <w:szCs w:val="20"/>
                <w:lang w:val="en-GB"/>
              </w:rPr>
              <w:t xml:space="preserve"> </w:t>
            </w:r>
            <w:proofErr w:type="spellStart"/>
            <w:r w:rsidRPr="00AD1BE5">
              <w:rPr>
                <w:sz w:val="20"/>
                <w:szCs w:val="20"/>
                <w:lang w:val="en-GB"/>
              </w:rPr>
              <w:t>на</w:t>
            </w:r>
            <w:proofErr w:type="spellEnd"/>
            <w:r w:rsidRPr="00AD1BE5">
              <w:rPr>
                <w:sz w:val="20"/>
                <w:szCs w:val="20"/>
                <w:lang w:val="en-GB"/>
              </w:rPr>
              <w:t xml:space="preserve"> МЗХ </w:t>
            </w:r>
            <w:proofErr w:type="spellStart"/>
            <w:r w:rsidRPr="00AD1BE5">
              <w:rPr>
                <w:sz w:val="20"/>
                <w:szCs w:val="20"/>
                <w:lang w:val="en-GB"/>
              </w:rPr>
              <w:t>текстове</w:t>
            </w:r>
            <w:proofErr w:type="spellEnd"/>
            <w:r w:rsidRPr="00AD1BE5">
              <w:rPr>
                <w:sz w:val="20"/>
                <w:szCs w:val="20"/>
                <w:lang w:val="en-GB"/>
              </w:rPr>
              <w:t xml:space="preserve"> </w:t>
            </w:r>
            <w:proofErr w:type="spellStart"/>
            <w:r w:rsidRPr="00AD1BE5">
              <w:rPr>
                <w:sz w:val="20"/>
                <w:szCs w:val="20"/>
                <w:lang w:val="en-GB"/>
              </w:rPr>
              <w:t>на</w:t>
            </w:r>
            <w:proofErr w:type="spellEnd"/>
            <w:r w:rsidRPr="00AD1BE5">
              <w:rPr>
                <w:sz w:val="20"/>
                <w:szCs w:val="20"/>
                <w:lang w:val="en-GB"/>
              </w:rPr>
              <w:t xml:space="preserve"> </w:t>
            </w:r>
            <w:proofErr w:type="spellStart"/>
            <w:r w:rsidRPr="00AD1BE5">
              <w:rPr>
                <w:sz w:val="20"/>
                <w:szCs w:val="20"/>
                <w:lang w:val="en-GB"/>
              </w:rPr>
              <w:t>проект</w:t>
            </w:r>
            <w:proofErr w:type="spellEnd"/>
            <w:r w:rsidRPr="00AD1BE5">
              <w:rPr>
                <w:sz w:val="20"/>
                <w:szCs w:val="20"/>
                <w:lang w:val="en-GB"/>
              </w:rPr>
              <w:t xml:space="preserve"> </w:t>
            </w:r>
            <w:proofErr w:type="spellStart"/>
            <w:r w:rsidRPr="00AD1BE5">
              <w:rPr>
                <w:sz w:val="20"/>
                <w:szCs w:val="20"/>
                <w:lang w:val="en-GB"/>
              </w:rPr>
              <w:t>на</w:t>
            </w:r>
            <w:proofErr w:type="spellEnd"/>
            <w:r w:rsidRPr="00AD1BE5">
              <w:rPr>
                <w:sz w:val="20"/>
                <w:szCs w:val="20"/>
                <w:lang w:val="en-GB"/>
              </w:rPr>
              <w:t xml:space="preserve"> </w:t>
            </w:r>
            <w:proofErr w:type="spellStart"/>
            <w:r w:rsidRPr="00AD1BE5">
              <w:rPr>
                <w:sz w:val="20"/>
                <w:szCs w:val="20"/>
                <w:lang w:val="en-GB"/>
              </w:rPr>
              <w:t>Решение</w:t>
            </w:r>
            <w:proofErr w:type="spellEnd"/>
            <w:r w:rsidRPr="00AD1BE5">
              <w:rPr>
                <w:sz w:val="20"/>
                <w:szCs w:val="20"/>
                <w:lang w:val="en-GB"/>
              </w:rPr>
              <w:t xml:space="preserve"> </w:t>
            </w:r>
            <w:proofErr w:type="spellStart"/>
            <w:r w:rsidRPr="00AD1BE5">
              <w:rPr>
                <w:sz w:val="20"/>
                <w:szCs w:val="20"/>
                <w:lang w:val="en-GB"/>
              </w:rPr>
              <w:t>на</w:t>
            </w:r>
            <w:proofErr w:type="spellEnd"/>
            <w:r w:rsidRPr="00AD1BE5">
              <w:rPr>
                <w:sz w:val="20"/>
                <w:szCs w:val="20"/>
                <w:lang w:val="en-GB"/>
              </w:rPr>
              <w:t xml:space="preserve"> </w:t>
            </w:r>
            <w:proofErr w:type="spellStart"/>
            <w:r w:rsidRPr="00AD1BE5">
              <w:rPr>
                <w:sz w:val="20"/>
                <w:szCs w:val="20"/>
                <w:lang w:val="en-GB"/>
              </w:rPr>
              <w:t>Министерският</w:t>
            </w:r>
            <w:proofErr w:type="spellEnd"/>
            <w:r w:rsidRPr="00AD1BE5">
              <w:rPr>
                <w:sz w:val="20"/>
                <w:szCs w:val="20"/>
                <w:lang w:val="en-GB"/>
              </w:rPr>
              <w:t xml:space="preserve"> </w:t>
            </w:r>
            <w:proofErr w:type="spellStart"/>
            <w:r w:rsidRPr="00AD1BE5">
              <w:rPr>
                <w:sz w:val="20"/>
                <w:szCs w:val="20"/>
                <w:lang w:val="en-GB"/>
              </w:rPr>
              <w:t>съвет</w:t>
            </w:r>
            <w:proofErr w:type="spellEnd"/>
            <w:r w:rsidRPr="00AD1BE5">
              <w:rPr>
                <w:sz w:val="20"/>
                <w:szCs w:val="20"/>
                <w:lang w:val="en-GB"/>
              </w:rPr>
              <w:t xml:space="preserve"> </w:t>
            </w:r>
            <w:proofErr w:type="spellStart"/>
            <w:r w:rsidRPr="00AD1BE5">
              <w:rPr>
                <w:sz w:val="20"/>
                <w:szCs w:val="20"/>
                <w:lang w:val="en-GB"/>
              </w:rPr>
              <w:t>за</w:t>
            </w:r>
            <w:proofErr w:type="spellEnd"/>
            <w:r w:rsidRPr="00AD1BE5">
              <w:rPr>
                <w:sz w:val="20"/>
                <w:szCs w:val="20"/>
                <w:lang w:val="en-GB"/>
              </w:rPr>
              <w:t xml:space="preserve"> </w:t>
            </w:r>
            <w:proofErr w:type="spellStart"/>
            <w:r w:rsidRPr="00AD1BE5">
              <w:rPr>
                <w:sz w:val="20"/>
                <w:szCs w:val="20"/>
                <w:lang w:val="en-GB"/>
              </w:rPr>
              <w:t>одобряване</w:t>
            </w:r>
            <w:proofErr w:type="spellEnd"/>
            <w:r w:rsidRPr="00AD1BE5">
              <w:rPr>
                <w:sz w:val="20"/>
                <w:szCs w:val="20"/>
                <w:lang w:val="en-GB"/>
              </w:rPr>
              <w:t xml:space="preserve"> </w:t>
            </w:r>
            <w:proofErr w:type="spellStart"/>
            <w:r w:rsidRPr="00AD1BE5">
              <w:rPr>
                <w:sz w:val="20"/>
                <w:szCs w:val="20"/>
                <w:lang w:val="en-GB"/>
              </w:rPr>
              <w:t>на</w:t>
            </w:r>
            <w:proofErr w:type="spellEnd"/>
            <w:r w:rsidRPr="00AD1BE5">
              <w:rPr>
                <w:sz w:val="20"/>
                <w:szCs w:val="20"/>
                <w:lang w:val="en-GB"/>
              </w:rPr>
              <w:t xml:space="preserve"> </w:t>
            </w:r>
            <w:proofErr w:type="spellStart"/>
            <w:r w:rsidRPr="00AD1BE5">
              <w:rPr>
                <w:sz w:val="20"/>
                <w:szCs w:val="20"/>
                <w:lang w:val="en-GB"/>
              </w:rPr>
              <w:t>проект</w:t>
            </w:r>
            <w:proofErr w:type="spellEnd"/>
            <w:r w:rsidRPr="00AD1BE5">
              <w:rPr>
                <w:sz w:val="20"/>
                <w:szCs w:val="20"/>
                <w:lang w:val="en-GB"/>
              </w:rPr>
              <w:t xml:space="preserve"> </w:t>
            </w:r>
            <w:proofErr w:type="spellStart"/>
            <w:r w:rsidRPr="00AD1BE5">
              <w:rPr>
                <w:sz w:val="20"/>
                <w:szCs w:val="20"/>
                <w:lang w:val="en-GB"/>
              </w:rPr>
              <w:t>за</w:t>
            </w:r>
            <w:proofErr w:type="spellEnd"/>
            <w:r w:rsidRPr="00AD1BE5">
              <w:rPr>
                <w:sz w:val="20"/>
                <w:szCs w:val="20"/>
                <w:lang w:val="en-GB"/>
              </w:rPr>
              <w:t xml:space="preserve"> </w:t>
            </w:r>
            <w:proofErr w:type="spellStart"/>
            <w:r w:rsidRPr="00AD1BE5">
              <w:rPr>
                <w:sz w:val="20"/>
                <w:szCs w:val="20"/>
                <w:lang w:val="en-GB"/>
              </w:rPr>
              <w:t>изменение</w:t>
            </w:r>
            <w:proofErr w:type="spellEnd"/>
            <w:r w:rsidRPr="00AD1BE5">
              <w:rPr>
                <w:sz w:val="20"/>
                <w:szCs w:val="20"/>
                <w:lang w:val="en-GB"/>
              </w:rPr>
              <w:t xml:space="preserve"> </w:t>
            </w:r>
            <w:proofErr w:type="spellStart"/>
            <w:r w:rsidRPr="00AD1BE5">
              <w:rPr>
                <w:sz w:val="20"/>
                <w:szCs w:val="20"/>
                <w:lang w:val="en-GB"/>
              </w:rPr>
              <w:t>на</w:t>
            </w:r>
            <w:proofErr w:type="spellEnd"/>
            <w:r w:rsidRPr="00AD1BE5">
              <w:rPr>
                <w:sz w:val="20"/>
                <w:szCs w:val="20"/>
                <w:lang w:val="en-GB"/>
              </w:rPr>
              <w:t xml:space="preserve"> НПВУ, </w:t>
            </w:r>
            <w:proofErr w:type="spellStart"/>
            <w:r w:rsidRPr="00AD1BE5">
              <w:rPr>
                <w:sz w:val="20"/>
                <w:szCs w:val="20"/>
                <w:lang w:val="en-GB"/>
              </w:rPr>
              <w:t>получени</w:t>
            </w:r>
            <w:proofErr w:type="spellEnd"/>
            <w:r w:rsidRPr="00AD1BE5">
              <w:rPr>
                <w:sz w:val="20"/>
                <w:szCs w:val="20"/>
                <w:lang w:val="en-GB"/>
              </w:rPr>
              <w:t xml:space="preserve"> с </w:t>
            </w:r>
            <w:proofErr w:type="spellStart"/>
            <w:r w:rsidRPr="00AD1BE5">
              <w:rPr>
                <w:sz w:val="20"/>
                <w:szCs w:val="20"/>
                <w:lang w:val="en-GB"/>
              </w:rPr>
              <w:t>писмо</w:t>
            </w:r>
            <w:proofErr w:type="spellEnd"/>
            <w:r w:rsidRPr="00AD1BE5">
              <w:rPr>
                <w:sz w:val="20"/>
                <w:szCs w:val="20"/>
                <w:lang w:val="en-GB"/>
              </w:rPr>
              <w:t xml:space="preserve"> </w:t>
            </w:r>
            <w:proofErr w:type="spellStart"/>
            <w:r w:rsidRPr="00AD1BE5">
              <w:rPr>
                <w:sz w:val="20"/>
                <w:szCs w:val="20"/>
                <w:lang w:val="en-GB"/>
              </w:rPr>
              <w:t>на</w:t>
            </w:r>
            <w:proofErr w:type="spellEnd"/>
            <w:r w:rsidRPr="00AD1BE5">
              <w:rPr>
                <w:sz w:val="20"/>
                <w:szCs w:val="20"/>
                <w:lang w:val="en-GB"/>
              </w:rPr>
              <w:t xml:space="preserve"> </w:t>
            </w:r>
            <w:proofErr w:type="spellStart"/>
            <w:r w:rsidRPr="00AD1BE5">
              <w:rPr>
                <w:sz w:val="20"/>
                <w:szCs w:val="20"/>
                <w:lang w:val="en-GB"/>
              </w:rPr>
              <w:t>заместник</w:t>
            </w:r>
            <w:proofErr w:type="spellEnd"/>
            <w:r w:rsidRPr="00AD1BE5">
              <w:rPr>
                <w:sz w:val="20"/>
                <w:szCs w:val="20"/>
                <w:lang w:val="en-GB"/>
              </w:rPr>
              <w:t xml:space="preserve"> </w:t>
            </w:r>
            <w:proofErr w:type="spellStart"/>
            <w:r w:rsidRPr="00AD1BE5">
              <w:rPr>
                <w:sz w:val="20"/>
                <w:szCs w:val="20"/>
                <w:lang w:val="en-GB"/>
              </w:rPr>
              <w:t>министър-председател</w:t>
            </w:r>
            <w:proofErr w:type="spellEnd"/>
            <w:r w:rsidRPr="00AD1BE5">
              <w:rPr>
                <w:sz w:val="20"/>
                <w:szCs w:val="20"/>
                <w:lang w:val="en-GB"/>
              </w:rPr>
              <w:t xml:space="preserve"> и </w:t>
            </w:r>
            <w:proofErr w:type="spellStart"/>
            <w:r w:rsidRPr="00AD1BE5">
              <w:rPr>
                <w:sz w:val="20"/>
                <w:szCs w:val="20"/>
                <w:lang w:val="en-GB"/>
              </w:rPr>
              <w:t>министър</w:t>
            </w:r>
            <w:proofErr w:type="spellEnd"/>
            <w:r w:rsidRPr="00AD1BE5">
              <w:rPr>
                <w:sz w:val="20"/>
                <w:szCs w:val="20"/>
                <w:lang w:val="en-GB"/>
              </w:rPr>
              <w:t xml:space="preserve"> </w:t>
            </w:r>
            <w:proofErr w:type="spellStart"/>
            <w:r w:rsidRPr="00AD1BE5">
              <w:rPr>
                <w:sz w:val="20"/>
                <w:szCs w:val="20"/>
                <w:lang w:val="en-GB"/>
              </w:rPr>
              <w:t>на</w:t>
            </w:r>
            <w:proofErr w:type="spellEnd"/>
            <w:r w:rsidRPr="00AD1BE5">
              <w:rPr>
                <w:sz w:val="20"/>
                <w:szCs w:val="20"/>
                <w:lang w:val="en-GB"/>
              </w:rPr>
              <w:t xml:space="preserve"> </w:t>
            </w:r>
            <w:proofErr w:type="spellStart"/>
            <w:r w:rsidRPr="00AD1BE5">
              <w:rPr>
                <w:sz w:val="20"/>
                <w:szCs w:val="20"/>
                <w:lang w:val="en-GB"/>
              </w:rPr>
              <w:t>иновациите</w:t>
            </w:r>
            <w:proofErr w:type="spellEnd"/>
            <w:r w:rsidRPr="00AD1BE5">
              <w:rPr>
                <w:sz w:val="20"/>
                <w:szCs w:val="20"/>
                <w:lang w:val="en-GB"/>
              </w:rPr>
              <w:t xml:space="preserve"> и </w:t>
            </w:r>
            <w:proofErr w:type="spellStart"/>
            <w:r w:rsidRPr="00AD1BE5">
              <w:rPr>
                <w:sz w:val="20"/>
                <w:szCs w:val="20"/>
                <w:lang w:val="en-GB"/>
              </w:rPr>
              <w:t>растежа</w:t>
            </w:r>
            <w:proofErr w:type="spellEnd"/>
            <w:r w:rsidRPr="00AD1BE5">
              <w:rPr>
                <w:sz w:val="20"/>
                <w:szCs w:val="20"/>
                <w:lang w:val="en-GB"/>
              </w:rPr>
              <w:t xml:space="preserve"> № 02.77-55/01.10</w:t>
            </w:r>
            <w:r>
              <w:rPr>
                <w:sz w:val="20"/>
                <w:szCs w:val="20"/>
              </w:rPr>
              <w:t>.</w:t>
            </w:r>
            <w:r w:rsidRPr="00AD1BE5">
              <w:rPr>
                <w:sz w:val="20"/>
                <w:szCs w:val="20"/>
                <w:lang w:val="en-GB"/>
              </w:rPr>
              <w:t xml:space="preserve">2025 г., </w:t>
            </w:r>
            <w:proofErr w:type="spellStart"/>
            <w:r w:rsidRPr="00AD1BE5">
              <w:rPr>
                <w:sz w:val="20"/>
                <w:szCs w:val="20"/>
                <w:lang w:val="en-GB"/>
              </w:rPr>
              <w:t>той</w:t>
            </w:r>
            <w:proofErr w:type="spellEnd"/>
            <w:r w:rsidRPr="00AD1BE5">
              <w:rPr>
                <w:sz w:val="20"/>
                <w:szCs w:val="20"/>
                <w:lang w:val="en-GB"/>
              </w:rPr>
              <w:t xml:space="preserve"> </w:t>
            </w:r>
            <w:proofErr w:type="spellStart"/>
            <w:r w:rsidRPr="00AD1BE5">
              <w:rPr>
                <w:sz w:val="20"/>
                <w:szCs w:val="20"/>
                <w:lang w:val="en-GB"/>
              </w:rPr>
              <w:t>се</w:t>
            </w:r>
            <w:proofErr w:type="spellEnd"/>
            <w:r w:rsidRPr="00AD1BE5">
              <w:rPr>
                <w:sz w:val="20"/>
                <w:szCs w:val="20"/>
                <w:lang w:val="en-GB"/>
              </w:rPr>
              <w:t xml:space="preserve"> </w:t>
            </w:r>
            <w:proofErr w:type="spellStart"/>
            <w:r w:rsidRPr="00AD1BE5">
              <w:rPr>
                <w:sz w:val="20"/>
                <w:szCs w:val="20"/>
                <w:lang w:val="en-GB"/>
              </w:rPr>
              <w:t>упълномощава</w:t>
            </w:r>
            <w:proofErr w:type="spellEnd"/>
            <w:r w:rsidRPr="00AD1BE5">
              <w:rPr>
                <w:sz w:val="20"/>
                <w:szCs w:val="20"/>
                <w:lang w:val="en-GB"/>
              </w:rPr>
              <w:t xml:space="preserve"> </w:t>
            </w:r>
            <w:proofErr w:type="spellStart"/>
            <w:r w:rsidRPr="00AD1BE5">
              <w:rPr>
                <w:sz w:val="20"/>
                <w:szCs w:val="20"/>
                <w:lang w:val="en-GB"/>
              </w:rPr>
              <w:t>да</w:t>
            </w:r>
            <w:proofErr w:type="spellEnd"/>
            <w:r w:rsidRPr="00AD1BE5">
              <w:rPr>
                <w:sz w:val="20"/>
                <w:szCs w:val="20"/>
                <w:lang w:val="en-GB"/>
              </w:rPr>
              <w:t xml:space="preserve"> </w:t>
            </w:r>
            <w:proofErr w:type="spellStart"/>
            <w:r w:rsidRPr="00AD1BE5">
              <w:rPr>
                <w:sz w:val="20"/>
                <w:szCs w:val="20"/>
                <w:lang w:val="en-GB"/>
              </w:rPr>
              <w:t>проведе</w:t>
            </w:r>
            <w:proofErr w:type="spellEnd"/>
            <w:r w:rsidRPr="00AD1BE5">
              <w:rPr>
                <w:sz w:val="20"/>
                <w:szCs w:val="20"/>
                <w:lang w:val="en-GB"/>
              </w:rPr>
              <w:t xml:space="preserve"> </w:t>
            </w:r>
            <w:proofErr w:type="spellStart"/>
            <w:r w:rsidRPr="00AD1BE5">
              <w:rPr>
                <w:sz w:val="20"/>
                <w:szCs w:val="20"/>
                <w:lang w:val="en-GB"/>
              </w:rPr>
              <w:t>преговорите</w:t>
            </w:r>
            <w:proofErr w:type="spellEnd"/>
            <w:r w:rsidRPr="00AD1BE5">
              <w:rPr>
                <w:sz w:val="20"/>
                <w:szCs w:val="20"/>
                <w:lang w:val="en-GB"/>
              </w:rPr>
              <w:t xml:space="preserve"> с </w:t>
            </w:r>
            <w:proofErr w:type="spellStart"/>
            <w:r w:rsidRPr="00AD1BE5">
              <w:rPr>
                <w:sz w:val="20"/>
                <w:szCs w:val="20"/>
                <w:lang w:val="en-GB"/>
              </w:rPr>
              <w:t>Европейската</w:t>
            </w:r>
            <w:proofErr w:type="spellEnd"/>
            <w:r w:rsidRPr="00AD1BE5">
              <w:rPr>
                <w:sz w:val="20"/>
                <w:szCs w:val="20"/>
                <w:lang w:val="en-GB"/>
              </w:rPr>
              <w:t xml:space="preserve"> </w:t>
            </w:r>
            <w:proofErr w:type="spellStart"/>
            <w:r w:rsidRPr="00AD1BE5">
              <w:rPr>
                <w:sz w:val="20"/>
                <w:szCs w:val="20"/>
                <w:lang w:val="en-GB"/>
              </w:rPr>
              <w:t>комисия</w:t>
            </w:r>
            <w:proofErr w:type="spellEnd"/>
            <w:r w:rsidRPr="00AD1BE5">
              <w:rPr>
                <w:sz w:val="20"/>
                <w:szCs w:val="20"/>
                <w:lang w:val="en-GB"/>
              </w:rPr>
              <w:t xml:space="preserve"> </w:t>
            </w:r>
            <w:proofErr w:type="spellStart"/>
            <w:r w:rsidRPr="00AD1BE5">
              <w:rPr>
                <w:sz w:val="20"/>
                <w:szCs w:val="20"/>
                <w:lang w:val="en-GB"/>
              </w:rPr>
              <w:t>по</w:t>
            </w:r>
            <w:proofErr w:type="spellEnd"/>
            <w:r w:rsidRPr="00AD1BE5">
              <w:rPr>
                <w:sz w:val="20"/>
                <w:szCs w:val="20"/>
                <w:lang w:val="en-GB"/>
              </w:rPr>
              <w:t xml:space="preserve"> </w:t>
            </w:r>
            <w:proofErr w:type="spellStart"/>
            <w:r w:rsidRPr="00AD1BE5">
              <w:rPr>
                <w:sz w:val="20"/>
                <w:szCs w:val="20"/>
                <w:lang w:val="en-GB"/>
              </w:rPr>
              <w:t>представения</w:t>
            </w:r>
            <w:proofErr w:type="spellEnd"/>
            <w:r w:rsidRPr="00AD1BE5">
              <w:rPr>
                <w:sz w:val="20"/>
                <w:szCs w:val="20"/>
                <w:lang w:val="en-GB"/>
              </w:rPr>
              <w:t xml:space="preserve"> </w:t>
            </w:r>
            <w:proofErr w:type="spellStart"/>
            <w:r w:rsidRPr="00AD1BE5">
              <w:rPr>
                <w:sz w:val="20"/>
                <w:szCs w:val="20"/>
                <w:lang w:val="en-GB"/>
              </w:rPr>
              <w:t>проект</w:t>
            </w:r>
            <w:proofErr w:type="spellEnd"/>
            <w:r w:rsidRPr="00AD1BE5">
              <w:rPr>
                <w:sz w:val="20"/>
                <w:szCs w:val="20"/>
                <w:lang w:val="en-GB"/>
              </w:rPr>
              <w:t xml:space="preserve"> </w:t>
            </w:r>
            <w:proofErr w:type="spellStart"/>
            <w:r w:rsidRPr="00AD1BE5">
              <w:rPr>
                <w:sz w:val="20"/>
                <w:szCs w:val="20"/>
                <w:lang w:val="en-GB"/>
              </w:rPr>
              <w:t>на</w:t>
            </w:r>
            <w:proofErr w:type="spellEnd"/>
            <w:r w:rsidRPr="00AD1BE5">
              <w:rPr>
                <w:sz w:val="20"/>
                <w:szCs w:val="20"/>
                <w:lang w:val="en-GB"/>
              </w:rPr>
              <w:t xml:space="preserve"> </w:t>
            </w:r>
            <w:proofErr w:type="spellStart"/>
            <w:r w:rsidRPr="00AD1BE5">
              <w:rPr>
                <w:sz w:val="20"/>
                <w:szCs w:val="20"/>
                <w:lang w:val="en-GB"/>
              </w:rPr>
              <w:t>изменен</w:t>
            </w:r>
            <w:proofErr w:type="spellEnd"/>
            <w:r w:rsidRPr="00AD1BE5">
              <w:rPr>
                <w:sz w:val="20"/>
                <w:szCs w:val="20"/>
                <w:lang w:val="en-GB"/>
              </w:rPr>
              <w:t xml:space="preserve"> НПВУ </w:t>
            </w:r>
            <w:proofErr w:type="spellStart"/>
            <w:r w:rsidRPr="00AD1BE5">
              <w:rPr>
                <w:sz w:val="20"/>
                <w:szCs w:val="20"/>
                <w:lang w:val="en-GB"/>
              </w:rPr>
              <w:t>до</w:t>
            </w:r>
            <w:proofErr w:type="spellEnd"/>
            <w:r w:rsidRPr="00AD1BE5">
              <w:rPr>
                <w:sz w:val="20"/>
                <w:szCs w:val="20"/>
                <w:lang w:val="en-GB"/>
              </w:rPr>
              <w:t xml:space="preserve"> </w:t>
            </w:r>
            <w:proofErr w:type="spellStart"/>
            <w:r w:rsidRPr="00AD1BE5">
              <w:rPr>
                <w:sz w:val="20"/>
                <w:szCs w:val="20"/>
                <w:lang w:val="en-GB"/>
              </w:rPr>
              <w:t>окончателната</w:t>
            </w:r>
            <w:proofErr w:type="spellEnd"/>
            <w:r w:rsidRPr="00AD1BE5">
              <w:rPr>
                <w:sz w:val="20"/>
                <w:szCs w:val="20"/>
                <w:lang w:val="en-GB"/>
              </w:rPr>
              <w:t xml:space="preserve"> </w:t>
            </w:r>
            <w:proofErr w:type="spellStart"/>
            <w:r w:rsidRPr="00AD1BE5">
              <w:rPr>
                <w:sz w:val="20"/>
                <w:szCs w:val="20"/>
                <w:lang w:val="en-GB"/>
              </w:rPr>
              <w:t>оценка</w:t>
            </w:r>
            <w:proofErr w:type="spellEnd"/>
            <w:r w:rsidRPr="00AD1BE5">
              <w:rPr>
                <w:sz w:val="20"/>
                <w:szCs w:val="20"/>
                <w:lang w:val="en-GB"/>
              </w:rPr>
              <w:t xml:space="preserve"> в </w:t>
            </w:r>
            <w:proofErr w:type="spellStart"/>
            <w:r w:rsidRPr="00AD1BE5">
              <w:rPr>
                <w:sz w:val="20"/>
                <w:szCs w:val="20"/>
                <w:lang w:val="en-GB"/>
              </w:rPr>
              <w:t>съответствие</w:t>
            </w:r>
            <w:proofErr w:type="spellEnd"/>
            <w:r w:rsidRPr="00AD1BE5">
              <w:rPr>
                <w:sz w:val="20"/>
                <w:szCs w:val="20"/>
                <w:lang w:val="en-GB"/>
              </w:rPr>
              <w:t xml:space="preserve"> с </w:t>
            </w:r>
            <w:proofErr w:type="spellStart"/>
            <w:r w:rsidRPr="00AD1BE5">
              <w:rPr>
                <w:sz w:val="20"/>
                <w:szCs w:val="20"/>
                <w:lang w:val="en-GB"/>
              </w:rPr>
              <w:t>чл</w:t>
            </w:r>
            <w:proofErr w:type="spellEnd"/>
            <w:r w:rsidRPr="00AD1BE5">
              <w:rPr>
                <w:sz w:val="20"/>
                <w:szCs w:val="20"/>
                <w:lang w:val="en-GB"/>
              </w:rPr>
              <w:t>.</w:t>
            </w:r>
            <w:proofErr w:type="gramEnd"/>
            <w:r w:rsidRPr="00AD1BE5">
              <w:rPr>
                <w:sz w:val="20"/>
                <w:szCs w:val="20"/>
                <w:lang w:val="en-GB"/>
              </w:rPr>
              <w:t xml:space="preserve"> </w:t>
            </w:r>
            <w:proofErr w:type="gramStart"/>
            <w:r w:rsidRPr="00AD1BE5">
              <w:rPr>
                <w:sz w:val="20"/>
                <w:szCs w:val="20"/>
                <w:lang w:val="en-GB"/>
              </w:rPr>
              <w:t xml:space="preserve">19 </w:t>
            </w:r>
            <w:proofErr w:type="spellStart"/>
            <w:r w:rsidRPr="00AD1BE5">
              <w:rPr>
                <w:sz w:val="20"/>
                <w:szCs w:val="20"/>
                <w:lang w:val="en-GB"/>
              </w:rPr>
              <w:t>от</w:t>
            </w:r>
            <w:proofErr w:type="spellEnd"/>
            <w:proofErr w:type="gramEnd"/>
            <w:r w:rsidRPr="00AD1BE5">
              <w:rPr>
                <w:sz w:val="20"/>
                <w:szCs w:val="20"/>
                <w:lang w:val="en-GB"/>
              </w:rPr>
              <w:t xml:space="preserve"> </w:t>
            </w:r>
            <w:proofErr w:type="spellStart"/>
            <w:r w:rsidRPr="00AD1BE5">
              <w:rPr>
                <w:sz w:val="20"/>
                <w:szCs w:val="20"/>
                <w:lang w:val="en-GB"/>
              </w:rPr>
              <w:t>Регламент</w:t>
            </w:r>
            <w:proofErr w:type="spellEnd"/>
            <w:r w:rsidRPr="00AD1BE5">
              <w:rPr>
                <w:sz w:val="20"/>
                <w:szCs w:val="20"/>
                <w:lang w:val="en-GB"/>
              </w:rPr>
              <w:t xml:space="preserve"> (ЕС) 2021/241.</w:t>
            </w:r>
          </w:p>
          <w:p w14:paraId="167FB6DE" w14:textId="45FD5D8E" w:rsidR="00205DA3" w:rsidRPr="00AD1BE5" w:rsidRDefault="00AD1BE5" w:rsidP="00AD1BE5">
            <w:pPr>
              <w:spacing w:line="276" w:lineRule="auto"/>
              <w:jc w:val="both"/>
              <w:rPr>
                <w:sz w:val="20"/>
                <w:szCs w:val="20"/>
              </w:rPr>
            </w:pPr>
            <w:proofErr w:type="spellStart"/>
            <w:r w:rsidRPr="00AD1BE5">
              <w:rPr>
                <w:sz w:val="20"/>
                <w:szCs w:val="20"/>
                <w:lang w:val="en-GB"/>
              </w:rPr>
              <w:t>Съгласно</w:t>
            </w:r>
            <w:proofErr w:type="spellEnd"/>
            <w:r w:rsidRPr="00AD1BE5">
              <w:rPr>
                <w:sz w:val="20"/>
                <w:szCs w:val="20"/>
                <w:lang w:val="en-GB"/>
              </w:rPr>
              <w:t xml:space="preserve"> </w:t>
            </w:r>
            <w:proofErr w:type="spellStart"/>
            <w:r w:rsidRPr="00AD1BE5">
              <w:rPr>
                <w:sz w:val="20"/>
                <w:szCs w:val="20"/>
                <w:lang w:val="en-GB"/>
              </w:rPr>
              <w:t>този</w:t>
            </w:r>
            <w:proofErr w:type="spellEnd"/>
            <w:r w:rsidRPr="00AD1BE5">
              <w:rPr>
                <w:sz w:val="20"/>
                <w:szCs w:val="20"/>
                <w:lang w:val="en-GB"/>
              </w:rPr>
              <w:t xml:space="preserve"> </w:t>
            </w:r>
            <w:proofErr w:type="spellStart"/>
            <w:r w:rsidRPr="00AD1BE5">
              <w:rPr>
                <w:sz w:val="20"/>
                <w:szCs w:val="20"/>
                <w:lang w:val="en-GB"/>
              </w:rPr>
              <w:t>проект</w:t>
            </w:r>
            <w:proofErr w:type="spellEnd"/>
            <w:r w:rsidRPr="00AD1BE5">
              <w:rPr>
                <w:sz w:val="20"/>
                <w:szCs w:val="20"/>
                <w:lang w:val="en-GB"/>
              </w:rPr>
              <w:t xml:space="preserve">, </w:t>
            </w:r>
            <w:proofErr w:type="spellStart"/>
            <w:r w:rsidRPr="00AD1BE5">
              <w:rPr>
                <w:sz w:val="20"/>
                <w:szCs w:val="20"/>
                <w:lang w:val="en-GB"/>
              </w:rPr>
              <w:t>на</w:t>
            </w:r>
            <w:proofErr w:type="spellEnd"/>
            <w:r w:rsidRPr="00AD1BE5">
              <w:rPr>
                <w:sz w:val="20"/>
                <w:szCs w:val="20"/>
                <w:lang w:val="en-GB"/>
              </w:rPr>
              <w:t xml:space="preserve"> </w:t>
            </w:r>
            <w:proofErr w:type="spellStart"/>
            <w:r w:rsidRPr="00AD1BE5">
              <w:rPr>
                <w:sz w:val="20"/>
                <w:szCs w:val="20"/>
                <w:lang w:val="en-GB"/>
              </w:rPr>
              <w:t>заместник</w:t>
            </w:r>
            <w:proofErr w:type="spellEnd"/>
            <w:r w:rsidRPr="00AD1BE5">
              <w:rPr>
                <w:sz w:val="20"/>
                <w:szCs w:val="20"/>
                <w:lang w:val="en-GB"/>
              </w:rPr>
              <w:t xml:space="preserve"> </w:t>
            </w:r>
            <w:proofErr w:type="spellStart"/>
            <w:r w:rsidRPr="00AD1BE5">
              <w:rPr>
                <w:sz w:val="20"/>
                <w:szCs w:val="20"/>
                <w:lang w:val="en-GB"/>
              </w:rPr>
              <w:t>министър-председателя</w:t>
            </w:r>
            <w:proofErr w:type="spellEnd"/>
            <w:r w:rsidRPr="00AD1BE5">
              <w:rPr>
                <w:sz w:val="20"/>
                <w:szCs w:val="20"/>
                <w:lang w:val="en-GB"/>
              </w:rPr>
              <w:t xml:space="preserve"> и </w:t>
            </w:r>
            <w:proofErr w:type="spellStart"/>
            <w:r w:rsidRPr="00AD1BE5">
              <w:rPr>
                <w:sz w:val="20"/>
                <w:szCs w:val="20"/>
                <w:lang w:val="en-GB"/>
              </w:rPr>
              <w:t>министър</w:t>
            </w:r>
            <w:proofErr w:type="spellEnd"/>
            <w:r w:rsidRPr="00AD1BE5">
              <w:rPr>
                <w:sz w:val="20"/>
                <w:szCs w:val="20"/>
                <w:lang w:val="en-GB"/>
              </w:rPr>
              <w:t xml:space="preserve"> </w:t>
            </w:r>
            <w:proofErr w:type="spellStart"/>
            <w:r w:rsidRPr="00AD1BE5">
              <w:rPr>
                <w:sz w:val="20"/>
                <w:szCs w:val="20"/>
                <w:lang w:val="en-GB"/>
              </w:rPr>
              <w:t>на</w:t>
            </w:r>
            <w:proofErr w:type="spellEnd"/>
            <w:r w:rsidRPr="00AD1BE5">
              <w:rPr>
                <w:sz w:val="20"/>
                <w:szCs w:val="20"/>
                <w:lang w:val="en-GB"/>
              </w:rPr>
              <w:t xml:space="preserve"> </w:t>
            </w:r>
            <w:proofErr w:type="spellStart"/>
            <w:r w:rsidRPr="00AD1BE5">
              <w:rPr>
                <w:sz w:val="20"/>
                <w:szCs w:val="20"/>
                <w:lang w:val="en-GB"/>
              </w:rPr>
              <w:t>иновациите</w:t>
            </w:r>
            <w:proofErr w:type="spellEnd"/>
            <w:r w:rsidRPr="00AD1BE5">
              <w:rPr>
                <w:sz w:val="20"/>
                <w:szCs w:val="20"/>
                <w:lang w:val="en-GB"/>
              </w:rPr>
              <w:t xml:space="preserve"> и </w:t>
            </w:r>
            <w:proofErr w:type="spellStart"/>
            <w:r w:rsidRPr="00AD1BE5">
              <w:rPr>
                <w:sz w:val="20"/>
                <w:szCs w:val="20"/>
                <w:lang w:val="en-GB"/>
              </w:rPr>
              <w:t>растежа</w:t>
            </w:r>
            <w:proofErr w:type="spellEnd"/>
            <w:r w:rsidRPr="00AD1BE5">
              <w:rPr>
                <w:sz w:val="20"/>
                <w:szCs w:val="20"/>
                <w:lang w:val="en-GB"/>
              </w:rPr>
              <w:t xml:space="preserve"> е </w:t>
            </w:r>
            <w:proofErr w:type="spellStart"/>
            <w:r w:rsidRPr="00AD1BE5">
              <w:rPr>
                <w:sz w:val="20"/>
                <w:szCs w:val="20"/>
                <w:lang w:val="en-GB"/>
              </w:rPr>
              <w:lastRenderedPageBreak/>
              <w:t>даден</w:t>
            </w:r>
            <w:proofErr w:type="spellEnd"/>
            <w:r w:rsidRPr="00AD1BE5">
              <w:rPr>
                <w:sz w:val="20"/>
                <w:szCs w:val="20"/>
                <w:lang w:val="en-GB"/>
              </w:rPr>
              <w:t xml:space="preserve"> </w:t>
            </w:r>
            <w:proofErr w:type="spellStart"/>
            <w:r w:rsidRPr="00AD1BE5">
              <w:rPr>
                <w:sz w:val="20"/>
                <w:szCs w:val="20"/>
                <w:lang w:val="en-GB"/>
              </w:rPr>
              <w:t>мандат</w:t>
            </w:r>
            <w:proofErr w:type="spellEnd"/>
            <w:r w:rsidRPr="00AD1BE5">
              <w:rPr>
                <w:sz w:val="20"/>
                <w:szCs w:val="20"/>
                <w:lang w:val="en-GB"/>
              </w:rPr>
              <w:t xml:space="preserve"> </w:t>
            </w:r>
            <w:proofErr w:type="spellStart"/>
            <w:r w:rsidRPr="00AD1BE5">
              <w:rPr>
                <w:sz w:val="20"/>
                <w:szCs w:val="20"/>
                <w:lang w:val="en-GB"/>
              </w:rPr>
              <w:t>да</w:t>
            </w:r>
            <w:proofErr w:type="spellEnd"/>
            <w:r w:rsidRPr="00AD1BE5">
              <w:rPr>
                <w:sz w:val="20"/>
                <w:szCs w:val="20"/>
                <w:lang w:val="en-GB"/>
              </w:rPr>
              <w:t xml:space="preserve"> </w:t>
            </w:r>
            <w:proofErr w:type="spellStart"/>
            <w:r w:rsidRPr="00AD1BE5">
              <w:rPr>
                <w:sz w:val="20"/>
                <w:szCs w:val="20"/>
                <w:lang w:val="en-GB"/>
              </w:rPr>
              <w:t>договори</w:t>
            </w:r>
            <w:proofErr w:type="spellEnd"/>
            <w:r w:rsidRPr="00AD1BE5">
              <w:rPr>
                <w:sz w:val="20"/>
                <w:szCs w:val="20"/>
                <w:lang w:val="en-GB"/>
              </w:rPr>
              <w:t xml:space="preserve"> </w:t>
            </w:r>
            <w:proofErr w:type="spellStart"/>
            <w:r w:rsidRPr="00AD1BE5">
              <w:rPr>
                <w:sz w:val="20"/>
                <w:szCs w:val="20"/>
                <w:lang w:val="en-GB"/>
              </w:rPr>
              <w:t>намаление</w:t>
            </w:r>
            <w:proofErr w:type="spellEnd"/>
            <w:r w:rsidRPr="00AD1BE5">
              <w:rPr>
                <w:sz w:val="20"/>
                <w:szCs w:val="20"/>
                <w:lang w:val="en-GB"/>
              </w:rPr>
              <w:t xml:space="preserve"> </w:t>
            </w:r>
            <w:proofErr w:type="spellStart"/>
            <w:r w:rsidRPr="00AD1BE5">
              <w:rPr>
                <w:sz w:val="20"/>
                <w:szCs w:val="20"/>
                <w:lang w:val="en-GB"/>
              </w:rPr>
              <w:t>на</w:t>
            </w:r>
            <w:proofErr w:type="spellEnd"/>
            <w:r w:rsidRPr="00AD1BE5">
              <w:rPr>
                <w:sz w:val="20"/>
                <w:szCs w:val="20"/>
                <w:lang w:val="en-GB"/>
              </w:rPr>
              <w:t xml:space="preserve"> </w:t>
            </w:r>
            <w:proofErr w:type="spellStart"/>
            <w:r w:rsidRPr="00AD1BE5">
              <w:rPr>
                <w:sz w:val="20"/>
                <w:szCs w:val="20"/>
                <w:lang w:val="en-GB"/>
              </w:rPr>
              <w:t>крайна</w:t>
            </w:r>
            <w:proofErr w:type="spellEnd"/>
            <w:r w:rsidRPr="00AD1BE5">
              <w:rPr>
                <w:sz w:val="20"/>
                <w:szCs w:val="20"/>
                <w:lang w:val="en-GB"/>
              </w:rPr>
              <w:t xml:space="preserve"> </w:t>
            </w:r>
            <w:proofErr w:type="spellStart"/>
            <w:r w:rsidRPr="00AD1BE5">
              <w:rPr>
                <w:sz w:val="20"/>
                <w:szCs w:val="20"/>
                <w:lang w:val="en-GB"/>
              </w:rPr>
              <w:t>цел</w:t>
            </w:r>
            <w:proofErr w:type="spellEnd"/>
            <w:r w:rsidRPr="00AD1BE5">
              <w:rPr>
                <w:sz w:val="20"/>
                <w:szCs w:val="20"/>
                <w:lang w:val="en-GB"/>
              </w:rPr>
              <w:t xml:space="preserve"> № 134 </w:t>
            </w:r>
            <w:proofErr w:type="spellStart"/>
            <w:r w:rsidRPr="00AD1BE5">
              <w:rPr>
                <w:sz w:val="20"/>
                <w:szCs w:val="20"/>
                <w:lang w:val="en-GB"/>
              </w:rPr>
              <w:t>на</w:t>
            </w:r>
            <w:proofErr w:type="spellEnd"/>
            <w:r w:rsidRPr="00AD1BE5">
              <w:rPr>
                <w:sz w:val="20"/>
                <w:szCs w:val="20"/>
                <w:lang w:val="en-GB"/>
              </w:rPr>
              <w:t xml:space="preserve"> </w:t>
            </w:r>
            <w:proofErr w:type="spellStart"/>
            <w:r w:rsidRPr="00AD1BE5">
              <w:rPr>
                <w:sz w:val="20"/>
                <w:szCs w:val="20"/>
                <w:lang w:val="en-GB"/>
              </w:rPr>
              <w:t>не</w:t>
            </w:r>
            <w:proofErr w:type="spellEnd"/>
            <w:r w:rsidRPr="00AD1BE5">
              <w:rPr>
                <w:sz w:val="20"/>
                <w:szCs w:val="20"/>
                <w:lang w:val="en-GB"/>
              </w:rPr>
              <w:t xml:space="preserve"> </w:t>
            </w:r>
            <w:proofErr w:type="spellStart"/>
            <w:r w:rsidRPr="00AD1BE5">
              <w:rPr>
                <w:sz w:val="20"/>
                <w:szCs w:val="20"/>
                <w:lang w:val="en-GB"/>
              </w:rPr>
              <w:t>повече</w:t>
            </w:r>
            <w:proofErr w:type="spellEnd"/>
            <w:r w:rsidRPr="00AD1BE5">
              <w:rPr>
                <w:sz w:val="20"/>
                <w:szCs w:val="20"/>
                <w:lang w:val="en-GB"/>
              </w:rPr>
              <w:t xml:space="preserve"> </w:t>
            </w:r>
            <w:proofErr w:type="spellStart"/>
            <w:r w:rsidRPr="00AD1BE5">
              <w:rPr>
                <w:sz w:val="20"/>
                <w:szCs w:val="20"/>
                <w:lang w:val="en-GB"/>
              </w:rPr>
              <w:t>от</w:t>
            </w:r>
            <w:proofErr w:type="spellEnd"/>
            <w:r w:rsidRPr="00AD1BE5">
              <w:rPr>
                <w:sz w:val="20"/>
                <w:szCs w:val="20"/>
                <w:lang w:val="en-GB"/>
              </w:rPr>
              <w:t xml:space="preserve"> 1</w:t>
            </w:r>
            <w:r>
              <w:rPr>
                <w:sz w:val="20"/>
                <w:szCs w:val="20"/>
              </w:rPr>
              <w:t> </w:t>
            </w:r>
            <w:proofErr w:type="gramStart"/>
            <w:r w:rsidRPr="00AD1BE5">
              <w:rPr>
                <w:sz w:val="20"/>
                <w:szCs w:val="20"/>
                <w:lang w:val="en-GB"/>
              </w:rPr>
              <w:t>500</w:t>
            </w:r>
            <w:r>
              <w:rPr>
                <w:sz w:val="20"/>
                <w:szCs w:val="20"/>
              </w:rPr>
              <w:t xml:space="preserve"> </w:t>
            </w:r>
            <w:proofErr w:type="spellStart"/>
            <w:r w:rsidRPr="00AD1BE5">
              <w:rPr>
                <w:sz w:val="20"/>
                <w:szCs w:val="20"/>
                <w:lang w:val="en-GB"/>
              </w:rPr>
              <w:t>завършени</w:t>
            </w:r>
            <w:proofErr w:type="spellEnd"/>
            <w:proofErr w:type="gramEnd"/>
            <w:r w:rsidRPr="00AD1BE5">
              <w:rPr>
                <w:sz w:val="20"/>
                <w:szCs w:val="20"/>
                <w:lang w:val="en-GB"/>
              </w:rPr>
              <w:t xml:space="preserve"> </w:t>
            </w:r>
            <w:proofErr w:type="spellStart"/>
            <w:r w:rsidRPr="00AD1BE5">
              <w:rPr>
                <w:sz w:val="20"/>
                <w:szCs w:val="20"/>
                <w:lang w:val="en-GB"/>
              </w:rPr>
              <w:t>проекта</w:t>
            </w:r>
            <w:proofErr w:type="spellEnd"/>
            <w:r w:rsidRPr="00AD1BE5">
              <w:rPr>
                <w:sz w:val="20"/>
                <w:szCs w:val="20"/>
                <w:lang w:val="en-GB"/>
              </w:rPr>
              <w:t>.</w:t>
            </w:r>
          </w:p>
        </w:tc>
      </w:tr>
    </w:tbl>
    <w:p w14:paraId="2EB519D6" w14:textId="44976450" w:rsidR="00771636" w:rsidRPr="00F25622" w:rsidRDefault="00771636" w:rsidP="00BA2D6E">
      <w:pPr>
        <w:spacing w:line="276" w:lineRule="auto"/>
        <w:rPr>
          <w:sz w:val="20"/>
          <w:szCs w:val="20"/>
        </w:rPr>
      </w:pPr>
    </w:p>
    <w:sectPr w:rsidR="00771636" w:rsidRPr="00F25622" w:rsidSect="00B853A4">
      <w:headerReference w:type="default" r:id="rId8"/>
      <w:footerReference w:type="default" r:id="rId9"/>
      <w:headerReference w:type="first" r:id="rId10"/>
      <w:footerReference w:type="first" r:id="rId11"/>
      <w:pgSz w:w="16838" w:h="11906" w:orient="landscape"/>
      <w:pgMar w:top="851" w:right="678" w:bottom="851" w:left="1134" w:header="426" w:footer="42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2561B5" w14:textId="77777777" w:rsidR="00263BE2" w:rsidRDefault="00263BE2" w:rsidP="00540A42">
      <w:r>
        <w:separator/>
      </w:r>
    </w:p>
  </w:endnote>
  <w:endnote w:type="continuationSeparator" w:id="0">
    <w:p w14:paraId="3E5EF05E" w14:textId="77777777" w:rsidR="00263BE2" w:rsidRDefault="00263BE2" w:rsidP="00540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7162096"/>
      <w:docPartObj>
        <w:docPartGallery w:val="Page Numbers (Bottom of Page)"/>
        <w:docPartUnique/>
      </w:docPartObj>
    </w:sdtPr>
    <w:sdtEndPr>
      <w:rPr>
        <w:noProof/>
      </w:rPr>
    </w:sdtEndPr>
    <w:sdtContent>
      <w:p w14:paraId="781CEA02" w14:textId="100EBA67" w:rsidR="0086428B" w:rsidRDefault="0086428B" w:rsidP="00771636">
        <w:pPr>
          <w:pStyle w:val="Footer"/>
          <w:jc w:val="right"/>
        </w:pPr>
        <w:r>
          <w:fldChar w:fldCharType="begin"/>
        </w:r>
        <w:r>
          <w:instrText xml:space="preserve"> PAGE   \* MERGEFORMAT </w:instrText>
        </w:r>
        <w:r>
          <w:fldChar w:fldCharType="separate"/>
        </w:r>
        <w:r w:rsidR="006208CA">
          <w:rPr>
            <w:noProof/>
          </w:rPr>
          <w:t>3</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1245863"/>
      <w:docPartObj>
        <w:docPartGallery w:val="Page Numbers (Bottom of Page)"/>
        <w:docPartUnique/>
      </w:docPartObj>
    </w:sdtPr>
    <w:sdtEndPr>
      <w:rPr>
        <w:noProof/>
      </w:rPr>
    </w:sdtEndPr>
    <w:sdtContent>
      <w:p w14:paraId="62939B45" w14:textId="67E949F0" w:rsidR="0086428B" w:rsidRDefault="0086428B" w:rsidP="00771636">
        <w:pPr>
          <w:pStyle w:val="Footer"/>
          <w:jc w:val="right"/>
        </w:pPr>
        <w:r>
          <w:fldChar w:fldCharType="begin"/>
        </w:r>
        <w:r>
          <w:instrText xml:space="preserve"> PAGE   \* MERGEFORMAT </w:instrText>
        </w:r>
        <w:r>
          <w:fldChar w:fldCharType="separate"/>
        </w:r>
        <w:r w:rsidR="006208CA">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BEFB7" w14:textId="77777777" w:rsidR="00263BE2" w:rsidRDefault="00263BE2" w:rsidP="00540A42">
      <w:r>
        <w:separator/>
      </w:r>
    </w:p>
  </w:footnote>
  <w:footnote w:type="continuationSeparator" w:id="0">
    <w:p w14:paraId="7261DD68" w14:textId="77777777" w:rsidR="00263BE2" w:rsidRDefault="00263BE2" w:rsidP="00540A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C1F95" w14:textId="77777777" w:rsidR="0086428B" w:rsidRDefault="0086428B" w:rsidP="0077163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DD550" w14:textId="77777777" w:rsidR="0086428B" w:rsidRDefault="0086428B" w:rsidP="00737C5C">
    <w:pPr>
      <w:pStyle w:val="Header"/>
      <w:tabs>
        <w:tab w:val="clear" w:pos="4536"/>
        <w:tab w:val="clear" w:pos="9072"/>
      </w:tabs>
      <w:jc w:val="center"/>
    </w:pPr>
    <w:r>
      <w:rPr>
        <w:noProof/>
      </w:rPr>
      <w:drawing>
        <wp:inline distT="0" distB="0" distL="0" distR="0" wp14:anchorId="43505CB0" wp14:editId="7D00A313">
          <wp:extent cx="5857875" cy="6096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7875"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22E2FF5"/>
    <w:multiLevelType w:val="hybridMultilevel"/>
    <w:tmpl w:val="ECB618F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D0D2B43"/>
    <w:multiLevelType w:val="hybridMultilevel"/>
    <w:tmpl w:val="DC80EEA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5237C0E"/>
    <w:multiLevelType w:val="hybridMultilevel"/>
    <w:tmpl w:val="B241D70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A10444C"/>
    <w:multiLevelType w:val="hybridMultilevel"/>
    <w:tmpl w:val="D6E2299A"/>
    <w:lvl w:ilvl="0" w:tplc="08090001">
      <w:start w:val="1"/>
      <w:numFmt w:val="bullet"/>
      <w:lvlText w:val=""/>
      <w:lvlJc w:val="left"/>
      <w:pPr>
        <w:ind w:left="1044" w:hanging="360"/>
      </w:pPr>
      <w:rPr>
        <w:rFonts w:ascii="Symbol" w:hAnsi="Symbol" w:hint="default"/>
      </w:rPr>
    </w:lvl>
    <w:lvl w:ilvl="1" w:tplc="08090003" w:tentative="1">
      <w:start w:val="1"/>
      <w:numFmt w:val="bullet"/>
      <w:lvlText w:val="o"/>
      <w:lvlJc w:val="left"/>
      <w:pPr>
        <w:ind w:left="1764" w:hanging="360"/>
      </w:pPr>
      <w:rPr>
        <w:rFonts w:ascii="Courier New" w:hAnsi="Courier New" w:cs="Courier New" w:hint="default"/>
      </w:rPr>
    </w:lvl>
    <w:lvl w:ilvl="2" w:tplc="08090005" w:tentative="1">
      <w:start w:val="1"/>
      <w:numFmt w:val="bullet"/>
      <w:lvlText w:val=""/>
      <w:lvlJc w:val="left"/>
      <w:pPr>
        <w:ind w:left="2484" w:hanging="360"/>
      </w:pPr>
      <w:rPr>
        <w:rFonts w:ascii="Wingdings" w:hAnsi="Wingdings" w:hint="default"/>
      </w:rPr>
    </w:lvl>
    <w:lvl w:ilvl="3" w:tplc="08090001" w:tentative="1">
      <w:start w:val="1"/>
      <w:numFmt w:val="bullet"/>
      <w:lvlText w:val=""/>
      <w:lvlJc w:val="left"/>
      <w:pPr>
        <w:ind w:left="3204" w:hanging="360"/>
      </w:pPr>
      <w:rPr>
        <w:rFonts w:ascii="Symbol" w:hAnsi="Symbol" w:hint="default"/>
      </w:rPr>
    </w:lvl>
    <w:lvl w:ilvl="4" w:tplc="08090003" w:tentative="1">
      <w:start w:val="1"/>
      <w:numFmt w:val="bullet"/>
      <w:lvlText w:val="o"/>
      <w:lvlJc w:val="left"/>
      <w:pPr>
        <w:ind w:left="3924" w:hanging="360"/>
      </w:pPr>
      <w:rPr>
        <w:rFonts w:ascii="Courier New" w:hAnsi="Courier New" w:cs="Courier New" w:hint="default"/>
      </w:rPr>
    </w:lvl>
    <w:lvl w:ilvl="5" w:tplc="08090005" w:tentative="1">
      <w:start w:val="1"/>
      <w:numFmt w:val="bullet"/>
      <w:lvlText w:val=""/>
      <w:lvlJc w:val="left"/>
      <w:pPr>
        <w:ind w:left="4644" w:hanging="360"/>
      </w:pPr>
      <w:rPr>
        <w:rFonts w:ascii="Wingdings" w:hAnsi="Wingdings" w:hint="default"/>
      </w:rPr>
    </w:lvl>
    <w:lvl w:ilvl="6" w:tplc="08090001" w:tentative="1">
      <w:start w:val="1"/>
      <w:numFmt w:val="bullet"/>
      <w:lvlText w:val=""/>
      <w:lvlJc w:val="left"/>
      <w:pPr>
        <w:ind w:left="5364" w:hanging="360"/>
      </w:pPr>
      <w:rPr>
        <w:rFonts w:ascii="Symbol" w:hAnsi="Symbol" w:hint="default"/>
      </w:rPr>
    </w:lvl>
    <w:lvl w:ilvl="7" w:tplc="08090003" w:tentative="1">
      <w:start w:val="1"/>
      <w:numFmt w:val="bullet"/>
      <w:lvlText w:val="o"/>
      <w:lvlJc w:val="left"/>
      <w:pPr>
        <w:ind w:left="6084" w:hanging="360"/>
      </w:pPr>
      <w:rPr>
        <w:rFonts w:ascii="Courier New" w:hAnsi="Courier New" w:cs="Courier New" w:hint="default"/>
      </w:rPr>
    </w:lvl>
    <w:lvl w:ilvl="8" w:tplc="08090005" w:tentative="1">
      <w:start w:val="1"/>
      <w:numFmt w:val="bullet"/>
      <w:lvlText w:val=""/>
      <w:lvlJc w:val="left"/>
      <w:pPr>
        <w:ind w:left="6804" w:hanging="360"/>
      </w:pPr>
      <w:rPr>
        <w:rFonts w:ascii="Wingdings" w:hAnsi="Wingdings" w:hint="default"/>
      </w:rPr>
    </w:lvl>
  </w:abstractNum>
  <w:abstractNum w:abstractNumId="4" w15:restartNumberingAfterBreak="0">
    <w:nsid w:val="0BF97BE3"/>
    <w:multiLevelType w:val="multilevel"/>
    <w:tmpl w:val="DCDED6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A7810A8"/>
    <w:multiLevelType w:val="hybridMultilevel"/>
    <w:tmpl w:val="D43ED26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CDA173A"/>
    <w:multiLevelType w:val="hybridMultilevel"/>
    <w:tmpl w:val="6CBCEF44"/>
    <w:lvl w:ilvl="0" w:tplc="0402000F">
      <w:start w:val="1"/>
      <w:numFmt w:val="decimal"/>
      <w:lvlText w:val="%1."/>
      <w:lvlJc w:val="left"/>
      <w:pPr>
        <w:ind w:left="1522" w:hanging="360"/>
      </w:pPr>
    </w:lvl>
    <w:lvl w:ilvl="1" w:tplc="04020019" w:tentative="1">
      <w:start w:val="1"/>
      <w:numFmt w:val="lowerLetter"/>
      <w:lvlText w:val="%2."/>
      <w:lvlJc w:val="left"/>
      <w:pPr>
        <w:ind w:left="2242" w:hanging="360"/>
      </w:pPr>
    </w:lvl>
    <w:lvl w:ilvl="2" w:tplc="0402001B" w:tentative="1">
      <w:start w:val="1"/>
      <w:numFmt w:val="lowerRoman"/>
      <w:lvlText w:val="%3."/>
      <w:lvlJc w:val="right"/>
      <w:pPr>
        <w:ind w:left="2962" w:hanging="180"/>
      </w:pPr>
    </w:lvl>
    <w:lvl w:ilvl="3" w:tplc="0402000F" w:tentative="1">
      <w:start w:val="1"/>
      <w:numFmt w:val="decimal"/>
      <w:lvlText w:val="%4."/>
      <w:lvlJc w:val="left"/>
      <w:pPr>
        <w:ind w:left="3682" w:hanging="360"/>
      </w:pPr>
    </w:lvl>
    <w:lvl w:ilvl="4" w:tplc="04020019" w:tentative="1">
      <w:start w:val="1"/>
      <w:numFmt w:val="lowerLetter"/>
      <w:lvlText w:val="%5."/>
      <w:lvlJc w:val="left"/>
      <w:pPr>
        <w:ind w:left="4402" w:hanging="360"/>
      </w:pPr>
    </w:lvl>
    <w:lvl w:ilvl="5" w:tplc="0402001B" w:tentative="1">
      <w:start w:val="1"/>
      <w:numFmt w:val="lowerRoman"/>
      <w:lvlText w:val="%6."/>
      <w:lvlJc w:val="right"/>
      <w:pPr>
        <w:ind w:left="5122" w:hanging="180"/>
      </w:pPr>
    </w:lvl>
    <w:lvl w:ilvl="6" w:tplc="0402000F" w:tentative="1">
      <w:start w:val="1"/>
      <w:numFmt w:val="decimal"/>
      <w:lvlText w:val="%7."/>
      <w:lvlJc w:val="left"/>
      <w:pPr>
        <w:ind w:left="5842" w:hanging="360"/>
      </w:pPr>
    </w:lvl>
    <w:lvl w:ilvl="7" w:tplc="04020019" w:tentative="1">
      <w:start w:val="1"/>
      <w:numFmt w:val="lowerLetter"/>
      <w:lvlText w:val="%8."/>
      <w:lvlJc w:val="left"/>
      <w:pPr>
        <w:ind w:left="6562" w:hanging="360"/>
      </w:pPr>
    </w:lvl>
    <w:lvl w:ilvl="8" w:tplc="0402001B" w:tentative="1">
      <w:start w:val="1"/>
      <w:numFmt w:val="lowerRoman"/>
      <w:lvlText w:val="%9."/>
      <w:lvlJc w:val="right"/>
      <w:pPr>
        <w:ind w:left="7282" w:hanging="180"/>
      </w:pPr>
    </w:lvl>
  </w:abstractNum>
  <w:abstractNum w:abstractNumId="7" w15:restartNumberingAfterBreak="0">
    <w:nsid w:val="267F0574"/>
    <w:multiLevelType w:val="hybridMultilevel"/>
    <w:tmpl w:val="E27C2EF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91224EB"/>
    <w:multiLevelType w:val="hybridMultilevel"/>
    <w:tmpl w:val="02385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9C1420"/>
    <w:multiLevelType w:val="hybridMultilevel"/>
    <w:tmpl w:val="6DCE0C5A"/>
    <w:lvl w:ilvl="0" w:tplc="5B66ECFC">
      <w:start w:val="7"/>
      <w:numFmt w:val="decimal"/>
      <w:lvlText w:val="%1."/>
      <w:lvlJc w:val="left"/>
      <w:pPr>
        <w:ind w:left="802" w:hanging="351"/>
      </w:pPr>
      <w:rPr>
        <w:rFonts w:hint="default"/>
        <w:b/>
        <w:bCs/>
        <w:w w:val="95"/>
        <w:lang w:val="bg-BG" w:eastAsia="en-US" w:bidi="ar-SA"/>
      </w:rPr>
    </w:lvl>
    <w:lvl w:ilvl="1" w:tplc="39A492D0">
      <w:numFmt w:val="bullet"/>
      <w:lvlText w:val="•"/>
      <w:lvlJc w:val="left"/>
      <w:pPr>
        <w:ind w:left="1732" w:hanging="351"/>
      </w:pPr>
      <w:rPr>
        <w:rFonts w:hint="default"/>
        <w:lang w:val="bg-BG" w:eastAsia="en-US" w:bidi="ar-SA"/>
      </w:rPr>
    </w:lvl>
    <w:lvl w:ilvl="2" w:tplc="AC6ACF64">
      <w:numFmt w:val="bullet"/>
      <w:lvlText w:val="•"/>
      <w:lvlJc w:val="left"/>
      <w:pPr>
        <w:ind w:left="2665" w:hanging="351"/>
      </w:pPr>
      <w:rPr>
        <w:rFonts w:hint="default"/>
        <w:lang w:val="bg-BG" w:eastAsia="en-US" w:bidi="ar-SA"/>
      </w:rPr>
    </w:lvl>
    <w:lvl w:ilvl="3" w:tplc="CE3EAC40">
      <w:numFmt w:val="bullet"/>
      <w:lvlText w:val="•"/>
      <w:lvlJc w:val="left"/>
      <w:pPr>
        <w:ind w:left="3597" w:hanging="351"/>
      </w:pPr>
      <w:rPr>
        <w:rFonts w:hint="default"/>
        <w:lang w:val="bg-BG" w:eastAsia="en-US" w:bidi="ar-SA"/>
      </w:rPr>
    </w:lvl>
    <w:lvl w:ilvl="4" w:tplc="C4BE2A5A">
      <w:numFmt w:val="bullet"/>
      <w:lvlText w:val="•"/>
      <w:lvlJc w:val="left"/>
      <w:pPr>
        <w:ind w:left="4530" w:hanging="351"/>
      </w:pPr>
      <w:rPr>
        <w:rFonts w:hint="default"/>
        <w:lang w:val="bg-BG" w:eastAsia="en-US" w:bidi="ar-SA"/>
      </w:rPr>
    </w:lvl>
    <w:lvl w:ilvl="5" w:tplc="092A137C">
      <w:numFmt w:val="bullet"/>
      <w:lvlText w:val="•"/>
      <w:lvlJc w:val="left"/>
      <w:pPr>
        <w:ind w:left="5463" w:hanging="351"/>
      </w:pPr>
      <w:rPr>
        <w:rFonts w:hint="default"/>
        <w:lang w:val="bg-BG" w:eastAsia="en-US" w:bidi="ar-SA"/>
      </w:rPr>
    </w:lvl>
    <w:lvl w:ilvl="6" w:tplc="DEE0C064">
      <w:numFmt w:val="bullet"/>
      <w:lvlText w:val="•"/>
      <w:lvlJc w:val="left"/>
      <w:pPr>
        <w:ind w:left="6395" w:hanging="351"/>
      </w:pPr>
      <w:rPr>
        <w:rFonts w:hint="default"/>
        <w:lang w:val="bg-BG" w:eastAsia="en-US" w:bidi="ar-SA"/>
      </w:rPr>
    </w:lvl>
    <w:lvl w:ilvl="7" w:tplc="694ACE1E">
      <w:numFmt w:val="bullet"/>
      <w:lvlText w:val="•"/>
      <w:lvlJc w:val="left"/>
      <w:pPr>
        <w:ind w:left="7328" w:hanging="351"/>
      </w:pPr>
      <w:rPr>
        <w:rFonts w:hint="default"/>
        <w:lang w:val="bg-BG" w:eastAsia="en-US" w:bidi="ar-SA"/>
      </w:rPr>
    </w:lvl>
    <w:lvl w:ilvl="8" w:tplc="D7849416">
      <w:numFmt w:val="bullet"/>
      <w:lvlText w:val="•"/>
      <w:lvlJc w:val="left"/>
      <w:pPr>
        <w:ind w:left="8261" w:hanging="351"/>
      </w:pPr>
      <w:rPr>
        <w:rFonts w:hint="default"/>
        <w:lang w:val="bg-BG" w:eastAsia="en-US" w:bidi="ar-SA"/>
      </w:rPr>
    </w:lvl>
  </w:abstractNum>
  <w:abstractNum w:abstractNumId="10" w15:restartNumberingAfterBreak="0">
    <w:nsid w:val="475F4DE7"/>
    <w:multiLevelType w:val="hybridMultilevel"/>
    <w:tmpl w:val="9474BA7A"/>
    <w:lvl w:ilvl="0" w:tplc="4EB84F58">
      <w:numFmt w:val="bullet"/>
      <w:lvlText w:val=""/>
      <w:lvlJc w:val="left"/>
      <w:pPr>
        <w:ind w:left="802" w:hanging="351"/>
      </w:pPr>
      <w:rPr>
        <w:rFonts w:ascii="Wingdings" w:eastAsia="Wingdings" w:hAnsi="Wingdings" w:cs="Wingdings" w:hint="default"/>
        <w:w w:val="101"/>
        <w:sz w:val="23"/>
        <w:szCs w:val="23"/>
        <w:lang w:val="bg-BG" w:eastAsia="en-US" w:bidi="ar-SA"/>
      </w:rPr>
    </w:lvl>
    <w:lvl w:ilvl="1" w:tplc="60FC0614">
      <w:numFmt w:val="bullet"/>
      <w:lvlText w:val="•"/>
      <w:lvlJc w:val="left"/>
      <w:pPr>
        <w:ind w:left="1732" w:hanging="351"/>
      </w:pPr>
      <w:rPr>
        <w:rFonts w:hint="default"/>
        <w:lang w:val="bg-BG" w:eastAsia="en-US" w:bidi="ar-SA"/>
      </w:rPr>
    </w:lvl>
    <w:lvl w:ilvl="2" w:tplc="693C887E">
      <w:numFmt w:val="bullet"/>
      <w:lvlText w:val="•"/>
      <w:lvlJc w:val="left"/>
      <w:pPr>
        <w:ind w:left="2665" w:hanging="351"/>
      </w:pPr>
      <w:rPr>
        <w:rFonts w:hint="default"/>
        <w:lang w:val="bg-BG" w:eastAsia="en-US" w:bidi="ar-SA"/>
      </w:rPr>
    </w:lvl>
    <w:lvl w:ilvl="3" w:tplc="E51CFBFE">
      <w:numFmt w:val="bullet"/>
      <w:lvlText w:val="•"/>
      <w:lvlJc w:val="left"/>
      <w:pPr>
        <w:ind w:left="3597" w:hanging="351"/>
      </w:pPr>
      <w:rPr>
        <w:rFonts w:hint="default"/>
        <w:lang w:val="bg-BG" w:eastAsia="en-US" w:bidi="ar-SA"/>
      </w:rPr>
    </w:lvl>
    <w:lvl w:ilvl="4" w:tplc="DA9E6E66">
      <w:numFmt w:val="bullet"/>
      <w:lvlText w:val="•"/>
      <w:lvlJc w:val="left"/>
      <w:pPr>
        <w:ind w:left="4530" w:hanging="351"/>
      </w:pPr>
      <w:rPr>
        <w:rFonts w:hint="default"/>
        <w:lang w:val="bg-BG" w:eastAsia="en-US" w:bidi="ar-SA"/>
      </w:rPr>
    </w:lvl>
    <w:lvl w:ilvl="5" w:tplc="96E8D884">
      <w:numFmt w:val="bullet"/>
      <w:lvlText w:val="•"/>
      <w:lvlJc w:val="left"/>
      <w:pPr>
        <w:ind w:left="5463" w:hanging="351"/>
      </w:pPr>
      <w:rPr>
        <w:rFonts w:hint="default"/>
        <w:lang w:val="bg-BG" w:eastAsia="en-US" w:bidi="ar-SA"/>
      </w:rPr>
    </w:lvl>
    <w:lvl w:ilvl="6" w:tplc="CE504CAC">
      <w:numFmt w:val="bullet"/>
      <w:lvlText w:val="•"/>
      <w:lvlJc w:val="left"/>
      <w:pPr>
        <w:ind w:left="6395" w:hanging="351"/>
      </w:pPr>
      <w:rPr>
        <w:rFonts w:hint="default"/>
        <w:lang w:val="bg-BG" w:eastAsia="en-US" w:bidi="ar-SA"/>
      </w:rPr>
    </w:lvl>
    <w:lvl w:ilvl="7" w:tplc="FA6C9DDA">
      <w:numFmt w:val="bullet"/>
      <w:lvlText w:val="•"/>
      <w:lvlJc w:val="left"/>
      <w:pPr>
        <w:ind w:left="7328" w:hanging="351"/>
      </w:pPr>
      <w:rPr>
        <w:rFonts w:hint="default"/>
        <w:lang w:val="bg-BG" w:eastAsia="en-US" w:bidi="ar-SA"/>
      </w:rPr>
    </w:lvl>
    <w:lvl w:ilvl="8" w:tplc="609EE552">
      <w:numFmt w:val="bullet"/>
      <w:lvlText w:val="•"/>
      <w:lvlJc w:val="left"/>
      <w:pPr>
        <w:ind w:left="8261" w:hanging="351"/>
      </w:pPr>
      <w:rPr>
        <w:rFonts w:hint="default"/>
        <w:lang w:val="bg-BG" w:eastAsia="en-US" w:bidi="ar-SA"/>
      </w:rPr>
    </w:lvl>
  </w:abstractNum>
  <w:abstractNum w:abstractNumId="11" w15:restartNumberingAfterBreak="0">
    <w:nsid w:val="5ED67C7E"/>
    <w:multiLevelType w:val="multilevel"/>
    <w:tmpl w:val="93AA72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04F0F44"/>
    <w:multiLevelType w:val="hybridMultilevel"/>
    <w:tmpl w:val="7DEC67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18D2745"/>
    <w:multiLevelType w:val="hybridMultilevel"/>
    <w:tmpl w:val="658AC88A"/>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62AD35CF"/>
    <w:multiLevelType w:val="hybridMultilevel"/>
    <w:tmpl w:val="913027A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64ED1CD0"/>
    <w:multiLevelType w:val="hybridMultilevel"/>
    <w:tmpl w:val="F78E92B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66BE5089"/>
    <w:multiLevelType w:val="hybridMultilevel"/>
    <w:tmpl w:val="5844BA6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78430571"/>
    <w:multiLevelType w:val="multilevel"/>
    <w:tmpl w:val="8408B7F0"/>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7FD73F32"/>
    <w:multiLevelType w:val="hybridMultilevel"/>
    <w:tmpl w:val="4B8CA4A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5"/>
  </w:num>
  <w:num w:numId="2">
    <w:abstractNumId w:val="4"/>
  </w:num>
  <w:num w:numId="3">
    <w:abstractNumId w:val="18"/>
  </w:num>
  <w:num w:numId="4">
    <w:abstractNumId w:val="16"/>
  </w:num>
  <w:num w:numId="5">
    <w:abstractNumId w:val="10"/>
  </w:num>
  <w:num w:numId="6">
    <w:abstractNumId w:val="9"/>
  </w:num>
  <w:num w:numId="7">
    <w:abstractNumId w:val="6"/>
  </w:num>
  <w:num w:numId="8">
    <w:abstractNumId w:val="17"/>
  </w:num>
  <w:num w:numId="9">
    <w:abstractNumId w:val="13"/>
  </w:num>
  <w:num w:numId="10">
    <w:abstractNumId w:val="11"/>
  </w:num>
  <w:num w:numId="11">
    <w:abstractNumId w:val="15"/>
  </w:num>
  <w:num w:numId="12">
    <w:abstractNumId w:val="7"/>
  </w:num>
  <w:num w:numId="13">
    <w:abstractNumId w:val="12"/>
  </w:num>
  <w:num w:numId="14">
    <w:abstractNumId w:val="2"/>
  </w:num>
  <w:num w:numId="15">
    <w:abstractNumId w:val="1"/>
  </w:num>
  <w:num w:numId="16">
    <w:abstractNumId w:val="14"/>
  </w:num>
  <w:num w:numId="17">
    <w:abstractNumId w:val="0"/>
  </w:num>
  <w:num w:numId="18">
    <w:abstractNumId w:val="3"/>
  </w:num>
  <w:num w:numId="19">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EA1"/>
    <w:rsid w:val="00000968"/>
    <w:rsid w:val="00000F02"/>
    <w:rsid w:val="0000413E"/>
    <w:rsid w:val="000067CB"/>
    <w:rsid w:val="00010996"/>
    <w:rsid w:val="000141A7"/>
    <w:rsid w:val="000160EE"/>
    <w:rsid w:val="00020335"/>
    <w:rsid w:val="0002058A"/>
    <w:rsid w:val="000215E3"/>
    <w:rsid w:val="000236CC"/>
    <w:rsid w:val="000243AD"/>
    <w:rsid w:val="00024A59"/>
    <w:rsid w:val="0002504E"/>
    <w:rsid w:val="00025473"/>
    <w:rsid w:val="000254A0"/>
    <w:rsid w:val="000260D6"/>
    <w:rsid w:val="00026A56"/>
    <w:rsid w:val="00030145"/>
    <w:rsid w:val="00030350"/>
    <w:rsid w:val="00030F04"/>
    <w:rsid w:val="00030F59"/>
    <w:rsid w:val="00032231"/>
    <w:rsid w:val="00032E26"/>
    <w:rsid w:val="000333B2"/>
    <w:rsid w:val="00036138"/>
    <w:rsid w:val="00036C5B"/>
    <w:rsid w:val="00037DA8"/>
    <w:rsid w:val="00043626"/>
    <w:rsid w:val="00044A85"/>
    <w:rsid w:val="00045054"/>
    <w:rsid w:val="00045510"/>
    <w:rsid w:val="0004617A"/>
    <w:rsid w:val="00046FD7"/>
    <w:rsid w:val="00047207"/>
    <w:rsid w:val="00047D1E"/>
    <w:rsid w:val="00047E74"/>
    <w:rsid w:val="00050003"/>
    <w:rsid w:val="00052FB5"/>
    <w:rsid w:val="00055CAF"/>
    <w:rsid w:val="00057F95"/>
    <w:rsid w:val="0006198A"/>
    <w:rsid w:val="0006232B"/>
    <w:rsid w:val="00062FCC"/>
    <w:rsid w:val="00065527"/>
    <w:rsid w:val="0006744B"/>
    <w:rsid w:val="0006763B"/>
    <w:rsid w:val="000679AE"/>
    <w:rsid w:val="0007392E"/>
    <w:rsid w:val="00075AA0"/>
    <w:rsid w:val="00075BFD"/>
    <w:rsid w:val="0008097D"/>
    <w:rsid w:val="00083157"/>
    <w:rsid w:val="00083E12"/>
    <w:rsid w:val="00085115"/>
    <w:rsid w:val="00087062"/>
    <w:rsid w:val="00091F27"/>
    <w:rsid w:val="00092BFD"/>
    <w:rsid w:val="000950F5"/>
    <w:rsid w:val="000964C2"/>
    <w:rsid w:val="000A04D2"/>
    <w:rsid w:val="000A096F"/>
    <w:rsid w:val="000A3B33"/>
    <w:rsid w:val="000A41BC"/>
    <w:rsid w:val="000A421D"/>
    <w:rsid w:val="000A50EE"/>
    <w:rsid w:val="000A648E"/>
    <w:rsid w:val="000A66DD"/>
    <w:rsid w:val="000A76C6"/>
    <w:rsid w:val="000A7F63"/>
    <w:rsid w:val="000B020C"/>
    <w:rsid w:val="000B084E"/>
    <w:rsid w:val="000B322D"/>
    <w:rsid w:val="000C12B4"/>
    <w:rsid w:val="000C36B4"/>
    <w:rsid w:val="000C3B47"/>
    <w:rsid w:val="000C4740"/>
    <w:rsid w:val="000C515A"/>
    <w:rsid w:val="000C6F12"/>
    <w:rsid w:val="000C7D3B"/>
    <w:rsid w:val="000D004B"/>
    <w:rsid w:val="000D23AA"/>
    <w:rsid w:val="000D24DF"/>
    <w:rsid w:val="000D2E0E"/>
    <w:rsid w:val="000D3215"/>
    <w:rsid w:val="000D41DA"/>
    <w:rsid w:val="000D5B7A"/>
    <w:rsid w:val="000D760E"/>
    <w:rsid w:val="000E078B"/>
    <w:rsid w:val="000E08FD"/>
    <w:rsid w:val="000E1C06"/>
    <w:rsid w:val="000E2EA1"/>
    <w:rsid w:val="000F41D8"/>
    <w:rsid w:val="000F4C9F"/>
    <w:rsid w:val="000F7510"/>
    <w:rsid w:val="000F7C57"/>
    <w:rsid w:val="00100168"/>
    <w:rsid w:val="001015B8"/>
    <w:rsid w:val="0010180E"/>
    <w:rsid w:val="0010321B"/>
    <w:rsid w:val="00103B8E"/>
    <w:rsid w:val="0010650D"/>
    <w:rsid w:val="00111EF4"/>
    <w:rsid w:val="001137A1"/>
    <w:rsid w:val="00115546"/>
    <w:rsid w:val="0012039A"/>
    <w:rsid w:val="001222CC"/>
    <w:rsid w:val="00125550"/>
    <w:rsid w:val="001305DF"/>
    <w:rsid w:val="001362BD"/>
    <w:rsid w:val="001362E6"/>
    <w:rsid w:val="001366F5"/>
    <w:rsid w:val="001367DB"/>
    <w:rsid w:val="00142029"/>
    <w:rsid w:val="00142927"/>
    <w:rsid w:val="001430DA"/>
    <w:rsid w:val="001442C6"/>
    <w:rsid w:val="0014437F"/>
    <w:rsid w:val="001446E3"/>
    <w:rsid w:val="00147055"/>
    <w:rsid w:val="001475F1"/>
    <w:rsid w:val="00150D3C"/>
    <w:rsid w:val="00152279"/>
    <w:rsid w:val="00152307"/>
    <w:rsid w:val="0015438E"/>
    <w:rsid w:val="0015557E"/>
    <w:rsid w:val="0016087B"/>
    <w:rsid w:val="00170D9E"/>
    <w:rsid w:val="0017172D"/>
    <w:rsid w:val="00172505"/>
    <w:rsid w:val="00173173"/>
    <w:rsid w:val="0017355C"/>
    <w:rsid w:val="00173830"/>
    <w:rsid w:val="00173A70"/>
    <w:rsid w:val="001747AB"/>
    <w:rsid w:val="00174CB7"/>
    <w:rsid w:val="00175CF4"/>
    <w:rsid w:val="0018011E"/>
    <w:rsid w:val="001808D9"/>
    <w:rsid w:val="00183961"/>
    <w:rsid w:val="00185B59"/>
    <w:rsid w:val="0019298E"/>
    <w:rsid w:val="001941FA"/>
    <w:rsid w:val="00195091"/>
    <w:rsid w:val="001A0951"/>
    <w:rsid w:val="001A0DEC"/>
    <w:rsid w:val="001A0FAE"/>
    <w:rsid w:val="001A5EE1"/>
    <w:rsid w:val="001A65B1"/>
    <w:rsid w:val="001A7423"/>
    <w:rsid w:val="001B036C"/>
    <w:rsid w:val="001B25C8"/>
    <w:rsid w:val="001B2F02"/>
    <w:rsid w:val="001B44C1"/>
    <w:rsid w:val="001B5816"/>
    <w:rsid w:val="001B5958"/>
    <w:rsid w:val="001B5E87"/>
    <w:rsid w:val="001B7460"/>
    <w:rsid w:val="001B7CFE"/>
    <w:rsid w:val="001C2D80"/>
    <w:rsid w:val="001C2E3F"/>
    <w:rsid w:val="001C37F1"/>
    <w:rsid w:val="001C47BD"/>
    <w:rsid w:val="001C5A9D"/>
    <w:rsid w:val="001C66F7"/>
    <w:rsid w:val="001C7BEC"/>
    <w:rsid w:val="001D43E0"/>
    <w:rsid w:val="001D5829"/>
    <w:rsid w:val="001D5B1F"/>
    <w:rsid w:val="001E0174"/>
    <w:rsid w:val="001E2209"/>
    <w:rsid w:val="001E4BDF"/>
    <w:rsid w:val="001E5D69"/>
    <w:rsid w:val="001E641B"/>
    <w:rsid w:val="001F2165"/>
    <w:rsid w:val="001F6973"/>
    <w:rsid w:val="001F6B0C"/>
    <w:rsid w:val="00200F16"/>
    <w:rsid w:val="002027B1"/>
    <w:rsid w:val="00204CE5"/>
    <w:rsid w:val="00205DA3"/>
    <w:rsid w:val="00210423"/>
    <w:rsid w:val="002109A3"/>
    <w:rsid w:val="00210CAF"/>
    <w:rsid w:val="00211A1E"/>
    <w:rsid w:val="00212238"/>
    <w:rsid w:val="00213295"/>
    <w:rsid w:val="0021363A"/>
    <w:rsid w:val="00213ED5"/>
    <w:rsid w:val="002152E2"/>
    <w:rsid w:val="00215C1A"/>
    <w:rsid w:val="00217AC1"/>
    <w:rsid w:val="00217E15"/>
    <w:rsid w:val="00221B34"/>
    <w:rsid w:val="00221F8F"/>
    <w:rsid w:val="002241AD"/>
    <w:rsid w:val="00230087"/>
    <w:rsid w:val="00230E2B"/>
    <w:rsid w:val="0023147C"/>
    <w:rsid w:val="00231802"/>
    <w:rsid w:val="00233DB2"/>
    <w:rsid w:val="002400CC"/>
    <w:rsid w:val="00240736"/>
    <w:rsid w:val="00241A60"/>
    <w:rsid w:val="00241AEB"/>
    <w:rsid w:val="00242908"/>
    <w:rsid w:val="00243090"/>
    <w:rsid w:val="00250BEA"/>
    <w:rsid w:val="00253F44"/>
    <w:rsid w:val="00255599"/>
    <w:rsid w:val="002556C4"/>
    <w:rsid w:val="0025631F"/>
    <w:rsid w:val="00262404"/>
    <w:rsid w:val="00263BE2"/>
    <w:rsid w:val="002647E1"/>
    <w:rsid w:val="00265DF0"/>
    <w:rsid w:val="0026742F"/>
    <w:rsid w:val="00267CE9"/>
    <w:rsid w:val="00270C9B"/>
    <w:rsid w:val="00270F8C"/>
    <w:rsid w:val="00271A37"/>
    <w:rsid w:val="00281133"/>
    <w:rsid w:val="00281961"/>
    <w:rsid w:val="00283B7C"/>
    <w:rsid w:val="002860AC"/>
    <w:rsid w:val="00286489"/>
    <w:rsid w:val="002904EF"/>
    <w:rsid w:val="00292518"/>
    <w:rsid w:val="002929B9"/>
    <w:rsid w:val="00292A3E"/>
    <w:rsid w:val="002944DF"/>
    <w:rsid w:val="00295247"/>
    <w:rsid w:val="00296096"/>
    <w:rsid w:val="002971CA"/>
    <w:rsid w:val="00297E1F"/>
    <w:rsid w:val="002A06AF"/>
    <w:rsid w:val="002A2D9E"/>
    <w:rsid w:val="002A5507"/>
    <w:rsid w:val="002A5B60"/>
    <w:rsid w:val="002A7BBB"/>
    <w:rsid w:val="002B6723"/>
    <w:rsid w:val="002B7197"/>
    <w:rsid w:val="002B767A"/>
    <w:rsid w:val="002C714E"/>
    <w:rsid w:val="002C7953"/>
    <w:rsid w:val="002D0352"/>
    <w:rsid w:val="002D06DF"/>
    <w:rsid w:val="002D28FE"/>
    <w:rsid w:val="002E02BB"/>
    <w:rsid w:val="002E0FC6"/>
    <w:rsid w:val="002E11BD"/>
    <w:rsid w:val="002E5B22"/>
    <w:rsid w:val="002E6491"/>
    <w:rsid w:val="002E6D77"/>
    <w:rsid w:val="002F11B0"/>
    <w:rsid w:val="002F24AE"/>
    <w:rsid w:val="002F29EE"/>
    <w:rsid w:val="002F2C66"/>
    <w:rsid w:val="002F3F9A"/>
    <w:rsid w:val="002F4A21"/>
    <w:rsid w:val="002F6A1D"/>
    <w:rsid w:val="002F739E"/>
    <w:rsid w:val="003003A8"/>
    <w:rsid w:val="00304368"/>
    <w:rsid w:val="003107C9"/>
    <w:rsid w:val="0031350D"/>
    <w:rsid w:val="00314968"/>
    <w:rsid w:val="00314E72"/>
    <w:rsid w:val="00321E1D"/>
    <w:rsid w:val="00324637"/>
    <w:rsid w:val="0032729D"/>
    <w:rsid w:val="00330004"/>
    <w:rsid w:val="00332902"/>
    <w:rsid w:val="0033397D"/>
    <w:rsid w:val="00333A68"/>
    <w:rsid w:val="00333A75"/>
    <w:rsid w:val="003367D3"/>
    <w:rsid w:val="00337928"/>
    <w:rsid w:val="00341BC3"/>
    <w:rsid w:val="0034322C"/>
    <w:rsid w:val="00346526"/>
    <w:rsid w:val="003473BB"/>
    <w:rsid w:val="00350688"/>
    <w:rsid w:val="00350E19"/>
    <w:rsid w:val="003550AF"/>
    <w:rsid w:val="0035552B"/>
    <w:rsid w:val="00355A7B"/>
    <w:rsid w:val="00361AAD"/>
    <w:rsid w:val="003625DA"/>
    <w:rsid w:val="00363C61"/>
    <w:rsid w:val="00365F4F"/>
    <w:rsid w:val="00366742"/>
    <w:rsid w:val="003673A2"/>
    <w:rsid w:val="003709F0"/>
    <w:rsid w:val="0037156B"/>
    <w:rsid w:val="00374430"/>
    <w:rsid w:val="00375AB4"/>
    <w:rsid w:val="003766D7"/>
    <w:rsid w:val="00376940"/>
    <w:rsid w:val="00376C97"/>
    <w:rsid w:val="00383035"/>
    <w:rsid w:val="003837CA"/>
    <w:rsid w:val="0039121A"/>
    <w:rsid w:val="00392C58"/>
    <w:rsid w:val="003938B5"/>
    <w:rsid w:val="00394725"/>
    <w:rsid w:val="003949AD"/>
    <w:rsid w:val="0039614D"/>
    <w:rsid w:val="0039624E"/>
    <w:rsid w:val="00396A2E"/>
    <w:rsid w:val="003A1188"/>
    <w:rsid w:val="003A2709"/>
    <w:rsid w:val="003A5EFB"/>
    <w:rsid w:val="003A5FD1"/>
    <w:rsid w:val="003A61B0"/>
    <w:rsid w:val="003A706B"/>
    <w:rsid w:val="003A7A08"/>
    <w:rsid w:val="003B3B4B"/>
    <w:rsid w:val="003B3E7D"/>
    <w:rsid w:val="003B4844"/>
    <w:rsid w:val="003B5925"/>
    <w:rsid w:val="003B5DA9"/>
    <w:rsid w:val="003B7E69"/>
    <w:rsid w:val="003C074F"/>
    <w:rsid w:val="003C0A96"/>
    <w:rsid w:val="003C124D"/>
    <w:rsid w:val="003C1E3F"/>
    <w:rsid w:val="003C209C"/>
    <w:rsid w:val="003C23A5"/>
    <w:rsid w:val="003C2B5B"/>
    <w:rsid w:val="003C7F32"/>
    <w:rsid w:val="003D01DE"/>
    <w:rsid w:val="003D1157"/>
    <w:rsid w:val="003D1C37"/>
    <w:rsid w:val="003D389D"/>
    <w:rsid w:val="003D38E9"/>
    <w:rsid w:val="003D460C"/>
    <w:rsid w:val="003D488A"/>
    <w:rsid w:val="003E0980"/>
    <w:rsid w:val="003E0C14"/>
    <w:rsid w:val="003E14B8"/>
    <w:rsid w:val="003E1EC7"/>
    <w:rsid w:val="003E2096"/>
    <w:rsid w:val="003E48BC"/>
    <w:rsid w:val="003E534D"/>
    <w:rsid w:val="003E58DD"/>
    <w:rsid w:val="003E7514"/>
    <w:rsid w:val="003F38C5"/>
    <w:rsid w:val="003F7756"/>
    <w:rsid w:val="004022D5"/>
    <w:rsid w:val="00402502"/>
    <w:rsid w:val="004035BD"/>
    <w:rsid w:val="00404330"/>
    <w:rsid w:val="0040454C"/>
    <w:rsid w:val="00407112"/>
    <w:rsid w:val="0041056C"/>
    <w:rsid w:val="00411F3B"/>
    <w:rsid w:val="004122C4"/>
    <w:rsid w:val="004158EA"/>
    <w:rsid w:val="004218A4"/>
    <w:rsid w:val="00426D71"/>
    <w:rsid w:val="004308F9"/>
    <w:rsid w:val="004315B2"/>
    <w:rsid w:val="004340C2"/>
    <w:rsid w:val="004359C2"/>
    <w:rsid w:val="00442142"/>
    <w:rsid w:val="0044497F"/>
    <w:rsid w:val="00444E45"/>
    <w:rsid w:val="00445131"/>
    <w:rsid w:val="0045167D"/>
    <w:rsid w:val="004548B7"/>
    <w:rsid w:val="0045534F"/>
    <w:rsid w:val="00457401"/>
    <w:rsid w:val="004617B4"/>
    <w:rsid w:val="00464A96"/>
    <w:rsid w:val="00467D32"/>
    <w:rsid w:val="00467FF5"/>
    <w:rsid w:val="004761E5"/>
    <w:rsid w:val="00476F8D"/>
    <w:rsid w:val="00477720"/>
    <w:rsid w:val="00477CFA"/>
    <w:rsid w:val="00480F3E"/>
    <w:rsid w:val="0048210D"/>
    <w:rsid w:val="004849CF"/>
    <w:rsid w:val="00490236"/>
    <w:rsid w:val="0049265A"/>
    <w:rsid w:val="00493042"/>
    <w:rsid w:val="0049386D"/>
    <w:rsid w:val="00495AFF"/>
    <w:rsid w:val="00496455"/>
    <w:rsid w:val="004A54D9"/>
    <w:rsid w:val="004A5989"/>
    <w:rsid w:val="004B148F"/>
    <w:rsid w:val="004B1666"/>
    <w:rsid w:val="004B3F9B"/>
    <w:rsid w:val="004B455F"/>
    <w:rsid w:val="004B4C1A"/>
    <w:rsid w:val="004B585B"/>
    <w:rsid w:val="004B59DD"/>
    <w:rsid w:val="004B66A4"/>
    <w:rsid w:val="004B73A9"/>
    <w:rsid w:val="004B7E04"/>
    <w:rsid w:val="004C0063"/>
    <w:rsid w:val="004C6D80"/>
    <w:rsid w:val="004D0C15"/>
    <w:rsid w:val="004D29B6"/>
    <w:rsid w:val="004D498A"/>
    <w:rsid w:val="004D4D9A"/>
    <w:rsid w:val="004D5E39"/>
    <w:rsid w:val="004D65EF"/>
    <w:rsid w:val="004D739A"/>
    <w:rsid w:val="004D7AD8"/>
    <w:rsid w:val="004D7B0C"/>
    <w:rsid w:val="004E0FAA"/>
    <w:rsid w:val="004E1C18"/>
    <w:rsid w:val="004E35DC"/>
    <w:rsid w:val="004E3D4F"/>
    <w:rsid w:val="004E4D6B"/>
    <w:rsid w:val="004E54D6"/>
    <w:rsid w:val="004E56F7"/>
    <w:rsid w:val="004E6E97"/>
    <w:rsid w:val="004E71DA"/>
    <w:rsid w:val="004E780E"/>
    <w:rsid w:val="004F018D"/>
    <w:rsid w:val="004F6BD7"/>
    <w:rsid w:val="00501726"/>
    <w:rsid w:val="00502E66"/>
    <w:rsid w:val="00503488"/>
    <w:rsid w:val="00503984"/>
    <w:rsid w:val="0050650A"/>
    <w:rsid w:val="00515D4F"/>
    <w:rsid w:val="00517ABE"/>
    <w:rsid w:val="00521104"/>
    <w:rsid w:val="005239D3"/>
    <w:rsid w:val="00523CB0"/>
    <w:rsid w:val="00531334"/>
    <w:rsid w:val="00535590"/>
    <w:rsid w:val="00535595"/>
    <w:rsid w:val="00540779"/>
    <w:rsid w:val="00540A42"/>
    <w:rsid w:val="00542D7C"/>
    <w:rsid w:val="00544A4B"/>
    <w:rsid w:val="00546688"/>
    <w:rsid w:val="00551830"/>
    <w:rsid w:val="0055254D"/>
    <w:rsid w:val="00557349"/>
    <w:rsid w:val="00557F0B"/>
    <w:rsid w:val="005624B6"/>
    <w:rsid w:val="005626C9"/>
    <w:rsid w:val="0056299F"/>
    <w:rsid w:val="00562A3C"/>
    <w:rsid w:val="00562D5C"/>
    <w:rsid w:val="00564607"/>
    <w:rsid w:val="005663DD"/>
    <w:rsid w:val="00566E5F"/>
    <w:rsid w:val="005671EC"/>
    <w:rsid w:val="00567E72"/>
    <w:rsid w:val="00572399"/>
    <w:rsid w:val="00576151"/>
    <w:rsid w:val="00577375"/>
    <w:rsid w:val="005864B4"/>
    <w:rsid w:val="005873A7"/>
    <w:rsid w:val="00587CCE"/>
    <w:rsid w:val="0059049B"/>
    <w:rsid w:val="0059102B"/>
    <w:rsid w:val="0059289E"/>
    <w:rsid w:val="00596353"/>
    <w:rsid w:val="00596A08"/>
    <w:rsid w:val="0059746F"/>
    <w:rsid w:val="00597731"/>
    <w:rsid w:val="005A0306"/>
    <w:rsid w:val="005A059A"/>
    <w:rsid w:val="005A1B27"/>
    <w:rsid w:val="005A2CA2"/>
    <w:rsid w:val="005A4D30"/>
    <w:rsid w:val="005A78DE"/>
    <w:rsid w:val="005B1D8F"/>
    <w:rsid w:val="005B3294"/>
    <w:rsid w:val="005B39B7"/>
    <w:rsid w:val="005C05FA"/>
    <w:rsid w:val="005C089A"/>
    <w:rsid w:val="005C1E76"/>
    <w:rsid w:val="005C3651"/>
    <w:rsid w:val="005C39BE"/>
    <w:rsid w:val="005C3EDE"/>
    <w:rsid w:val="005C62F8"/>
    <w:rsid w:val="005C63FF"/>
    <w:rsid w:val="005C64C2"/>
    <w:rsid w:val="005D3304"/>
    <w:rsid w:val="005D3516"/>
    <w:rsid w:val="005D3F41"/>
    <w:rsid w:val="005D6BE9"/>
    <w:rsid w:val="005E0811"/>
    <w:rsid w:val="005E0A6F"/>
    <w:rsid w:val="005E0FEE"/>
    <w:rsid w:val="005E1079"/>
    <w:rsid w:val="005E23CB"/>
    <w:rsid w:val="005E362B"/>
    <w:rsid w:val="005E4160"/>
    <w:rsid w:val="005E4F39"/>
    <w:rsid w:val="005E5617"/>
    <w:rsid w:val="005E6A74"/>
    <w:rsid w:val="005F17D4"/>
    <w:rsid w:val="005F257C"/>
    <w:rsid w:val="005F283F"/>
    <w:rsid w:val="006017C1"/>
    <w:rsid w:val="00601AAA"/>
    <w:rsid w:val="006026E5"/>
    <w:rsid w:val="00603772"/>
    <w:rsid w:val="006040CC"/>
    <w:rsid w:val="0060411C"/>
    <w:rsid w:val="006110D8"/>
    <w:rsid w:val="00612E7C"/>
    <w:rsid w:val="0061504C"/>
    <w:rsid w:val="00616DAE"/>
    <w:rsid w:val="00617A7C"/>
    <w:rsid w:val="006208CA"/>
    <w:rsid w:val="00620F47"/>
    <w:rsid w:val="0062780C"/>
    <w:rsid w:val="00631265"/>
    <w:rsid w:val="006324F4"/>
    <w:rsid w:val="006352BD"/>
    <w:rsid w:val="006353A8"/>
    <w:rsid w:val="00635FFE"/>
    <w:rsid w:val="006360DA"/>
    <w:rsid w:val="00636BA5"/>
    <w:rsid w:val="00641512"/>
    <w:rsid w:val="006424FF"/>
    <w:rsid w:val="00642943"/>
    <w:rsid w:val="006438A8"/>
    <w:rsid w:val="0064395F"/>
    <w:rsid w:val="006446E7"/>
    <w:rsid w:val="0064669D"/>
    <w:rsid w:val="00650829"/>
    <w:rsid w:val="0065394A"/>
    <w:rsid w:val="00653F9D"/>
    <w:rsid w:val="0065426D"/>
    <w:rsid w:val="00654E66"/>
    <w:rsid w:val="00660208"/>
    <w:rsid w:val="00660708"/>
    <w:rsid w:val="00661F70"/>
    <w:rsid w:val="006639A8"/>
    <w:rsid w:val="00667806"/>
    <w:rsid w:val="00673F2B"/>
    <w:rsid w:val="0067526B"/>
    <w:rsid w:val="00676F20"/>
    <w:rsid w:val="00677A69"/>
    <w:rsid w:val="006802A5"/>
    <w:rsid w:val="006825D0"/>
    <w:rsid w:val="006830DF"/>
    <w:rsid w:val="00684F5B"/>
    <w:rsid w:val="0068529E"/>
    <w:rsid w:val="0068679C"/>
    <w:rsid w:val="00686FE1"/>
    <w:rsid w:val="00692260"/>
    <w:rsid w:val="00693552"/>
    <w:rsid w:val="006949DD"/>
    <w:rsid w:val="00697879"/>
    <w:rsid w:val="006A131C"/>
    <w:rsid w:val="006A174D"/>
    <w:rsid w:val="006A1C8C"/>
    <w:rsid w:val="006A240C"/>
    <w:rsid w:val="006A31D3"/>
    <w:rsid w:val="006A3644"/>
    <w:rsid w:val="006A65DF"/>
    <w:rsid w:val="006B3522"/>
    <w:rsid w:val="006B3925"/>
    <w:rsid w:val="006B3AC6"/>
    <w:rsid w:val="006B3FBE"/>
    <w:rsid w:val="006B74EB"/>
    <w:rsid w:val="006C0CFE"/>
    <w:rsid w:val="006C0EB1"/>
    <w:rsid w:val="006C1C81"/>
    <w:rsid w:val="006C1F7F"/>
    <w:rsid w:val="006C3A75"/>
    <w:rsid w:val="006C5356"/>
    <w:rsid w:val="006C602B"/>
    <w:rsid w:val="006C7309"/>
    <w:rsid w:val="006D059B"/>
    <w:rsid w:val="006D1E6A"/>
    <w:rsid w:val="006D26C0"/>
    <w:rsid w:val="006D2F9D"/>
    <w:rsid w:val="006D4168"/>
    <w:rsid w:val="006D67D6"/>
    <w:rsid w:val="006E1602"/>
    <w:rsid w:val="006E2249"/>
    <w:rsid w:val="006E4E1C"/>
    <w:rsid w:val="006E6F6C"/>
    <w:rsid w:val="006F0F2B"/>
    <w:rsid w:val="006F15A6"/>
    <w:rsid w:val="006F2E95"/>
    <w:rsid w:val="006F30A2"/>
    <w:rsid w:val="00701929"/>
    <w:rsid w:val="00702F8A"/>
    <w:rsid w:val="0071281F"/>
    <w:rsid w:val="0071289E"/>
    <w:rsid w:val="00712FA0"/>
    <w:rsid w:val="00715CE2"/>
    <w:rsid w:val="00716468"/>
    <w:rsid w:val="007205BA"/>
    <w:rsid w:val="00721D11"/>
    <w:rsid w:val="00722C4F"/>
    <w:rsid w:val="00722FAD"/>
    <w:rsid w:val="0072337F"/>
    <w:rsid w:val="007236A8"/>
    <w:rsid w:val="00723AC4"/>
    <w:rsid w:val="00723ACB"/>
    <w:rsid w:val="00724966"/>
    <w:rsid w:val="00725500"/>
    <w:rsid w:val="00725A84"/>
    <w:rsid w:val="00732D99"/>
    <w:rsid w:val="0073336E"/>
    <w:rsid w:val="007343BF"/>
    <w:rsid w:val="00734655"/>
    <w:rsid w:val="007355C5"/>
    <w:rsid w:val="00737C5C"/>
    <w:rsid w:val="00737ECA"/>
    <w:rsid w:val="00743CBA"/>
    <w:rsid w:val="00745466"/>
    <w:rsid w:val="00751039"/>
    <w:rsid w:val="00751E55"/>
    <w:rsid w:val="00752089"/>
    <w:rsid w:val="00752FA7"/>
    <w:rsid w:val="00753885"/>
    <w:rsid w:val="0075662F"/>
    <w:rsid w:val="00757B90"/>
    <w:rsid w:val="00760AAE"/>
    <w:rsid w:val="007617C2"/>
    <w:rsid w:val="00763A6D"/>
    <w:rsid w:val="00763B6D"/>
    <w:rsid w:val="00764B67"/>
    <w:rsid w:val="00765E97"/>
    <w:rsid w:val="007669C8"/>
    <w:rsid w:val="00770378"/>
    <w:rsid w:val="00770CEE"/>
    <w:rsid w:val="00771636"/>
    <w:rsid w:val="00771CDF"/>
    <w:rsid w:val="00772541"/>
    <w:rsid w:val="007728AC"/>
    <w:rsid w:val="007750A9"/>
    <w:rsid w:val="00775134"/>
    <w:rsid w:val="00775AAB"/>
    <w:rsid w:val="00775E55"/>
    <w:rsid w:val="007760EB"/>
    <w:rsid w:val="00781000"/>
    <w:rsid w:val="00781BFD"/>
    <w:rsid w:val="00783331"/>
    <w:rsid w:val="007834F8"/>
    <w:rsid w:val="00783CA2"/>
    <w:rsid w:val="0078575C"/>
    <w:rsid w:val="00785A0E"/>
    <w:rsid w:val="007861CB"/>
    <w:rsid w:val="007874B2"/>
    <w:rsid w:val="00787D9B"/>
    <w:rsid w:val="00787F0B"/>
    <w:rsid w:val="0079002B"/>
    <w:rsid w:val="00790B14"/>
    <w:rsid w:val="00790DF0"/>
    <w:rsid w:val="00791A53"/>
    <w:rsid w:val="00792D83"/>
    <w:rsid w:val="00793708"/>
    <w:rsid w:val="0079423F"/>
    <w:rsid w:val="007A1316"/>
    <w:rsid w:val="007A2CB3"/>
    <w:rsid w:val="007A648D"/>
    <w:rsid w:val="007B2E30"/>
    <w:rsid w:val="007B43CA"/>
    <w:rsid w:val="007B5454"/>
    <w:rsid w:val="007B54E6"/>
    <w:rsid w:val="007B738B"/>
    <w:rsid w:val="007B744E"/>
    <w:rsid w:val="007B7778"/>
    <w:rsid w:val="007C1604"/>
    <w:rsid w:val="007C295B"/>
    <w:rsid w:val="007C2E66"/>
    <w:rsid w:val="007C4C8F"/>
    <w:rsid w:val="007C4CD7"/>
    <w:rsid w:val="007C5B17"/>
    <w:rsid w:val="007C672C"/>
    <w:rsid w:val="007D07E0"/>
    <w:rsid w:val="007D0C3F"/>
    <w:rsid w:val="007D0DE5"/>
    <w:rsid w:val="007D15E8"/>
    <w:rsid w:val="007D1C09"/>
    <w:rsid w:val="007D20EE"/>
    <w:rsid w:val="007D5955"/>
    <w:rsid w:val="007D5B7B"/>
    <w:rsid w:val="007D67FF"/>
    <w:rsid w:val="007D68AD"/>
    <w:rsid w:val="007F427B"/>
    <w:rsid w:val="007F600F"/>
    <w:rsid w:val="00800F2D"/>
    <w:rsid w:val="0080326B"/>
    <w:rsid w:val="00804E70"/>
    <w:rsid w:val="0080527F"/>
    <w:rsid w:val="00805818"/>
    <w:rsid w:val="008067A9"/>
    <w:rsid w:val="00807D92"/>
    <w:rsid w:val="008150A8"/>
    <w:rsid w:val="008166B4"/>
    <w:rsid w:val="0081686A"/>
    <w:rsid w:val="008170AA"/>
    <w:rsid w:val="008178CC"/>
    <w:rsid w:val="008206B8"/>
    <w:rsid w:val="00825A19"/>
    <w:rsid w:val="008275D8"/>
    <w:rsid w:val="008279A8"/>
    <w:rsid w:val="00831007"/>
    <w:rsid w:val="00832A36"/>
    <w:rsid w:val="0083349E"/>
    <w:rsid w:val="00833FAA"/>
    <w:rsid w:val="008340D3"/>
    <w:rsid w:val="00840848"/>
    <w:rsid w:val="008448FD"/>
    <w:rsid w:val="00846DF6"/>
    <w:rsid w:val="0085185F"/>
    <w:rsid w:val="00852492"/>
    <w:rsid w:val="0085571D"/>
    <w:rsid w:val="00855BCB"/>
    <w:rsid w:val="008567FE"/>
    <w:rsid w:val="00860949"/>
    <w:rsid w:val="00861086"/>
    <w:rsid w:val="008628ED"/>
    <w:rsid w:val="00862D1A"/>
    <w:rsid w:val="0086428B"/>
    <w:rsid w:val="00867233"/>
    <w:rsid w:val="00867505"/>
    <w:rsid w:val="00870D88"/>
    <w:rsid w:val="00870EF2"/>
    <w:rsid w:val="00873B65"/>
    <w:rsid w:val="00875129"/>
    <w:rsid w:val="00877E3F"/>
    <w:rsid w:val="00880163"/>
    <w:rsid w:val="008803C8"/>
    <w:rsid w:val="00881291"/>
    <w:rsid w:val="00882070"/>
    <w:rsid w:val="008852F6"/>
    <w:rsid w:val="00886A1B"/>
    <w:rsid w:val="008921DA"/>
    <w:rsid w:val="008924D7"/>
    <w:rsid w:val="00892E06"/>
    <w:rsid w:val="00892ED5"/>
    <w:rsid w:val="00893411"/>
    <w:rsid w:val="00896FBA"/>
    <w:rsid w:val="0089718A"/>
    <w:rsid w:val="0089765F"/>
    <w:rsid w:val="00897978"/>
    <w:rsid w:val="00897AF7"/>
    <w:rsid w:val="00897DCB"/>
    <w:rsid w:val="008A08FF"/>
    <w:rsid w:val="008A2152"/>
    <w:rsid w:val="008A39A9"/>
    <w:rsid w:val="008A6809"/>
    <w:rsid w:val="008B1966"/>
    <w:rsid w:val="008B4402"/>
    <w:rsid w:val="008B6B34"/>
    <w:rsid w:val="008B7BAE"/>
    <w:rsid w:val="008C0223"/>
    <w:rsid w:val="008C23B1"/>
    <w:rsid w:val="008C2751"/>
    <w:rsid w:val="008C2997"/>
    <w:rsid w:val="008C2E26"/>
    <w:rsid w:val="008C7261"/>
    <w:rsid w:val="008D0075"/>
    <w:rsid w:val="008D163C"/>
    <w:rsid w:val="008D4C2B"/>
    <w:rsid w:val="008D7982"/>
    <w:rsid w:val="008E078F"/>
    <w:rsid w:val="008E1F69"/>
    <w:rsid w:val="008E30CD"/>
    <w:rsid w:val="008E4D53"/>
    <w:rsid w:val="008E7DD8"/>
    <w:rsid w:val="008E7E66"/>
    <w:rsid w:val="008F2F7B"/>
    <w:rsid w:val="008F689A"/>
    <w:rsid w:val="00900782"/>
    <w:rsid w:val="00900A86"/>
    <w:rsid w:val="00902C83"/>
    <w:rsid w:val="00903675"/>
    <w:rsid w:val="00904491"/>
    <w:rsid w:val="00905067"/>
    <w:rsid w:val="009061CF"/>
    <w:rsid w:val="00907AA9"/>
    <w:rsid w:val="0091143E"/>
    <w:rsid w:val="00913201"/>
    <w:rsid w:val="009134B3"/>
    <w:rsid w:val="00915596"/>
    <w:rsid w:val="009159F8"/>
    <w:rsid w:val="0091719B"/>
    <w:rsid w:val="00920430"/>
    <w:rsid w:val="00920902"/>
    <w:rsid w:val="00925F10"/>
    <w:rsid w:val="00926C25"/>
    <w:rsid w:val="00930F95"/>
    <w:rsid w:val="00935DAD"/>
    <w:rsid w:val="00937F59"/>
    <w:rsid w:val="0094005C"/>
    <w:rsid w:val="0094689D"/>
    <w:rsid w:val="009501F7"/>
    <w:rsid w:val="009545A6"/>
    <w:rsid w:val="009553B9"/>
    <w:rsid w:val="009553DA"/>
    <w:rsid w:val="00955832"/>
    <w:rsid w:val="00955CC9"/>
    <w:rsid w:val="00957A39"/>
    <w:rsid w:val="009608B8"/>
    <w:rsid w:val="009679C9"/>
    <w:rsid w:val="00974062"/>
    <w:rsid w:val="009769F6"/>
    <w:rsid w:val="00977E86"/>
    <w:rsid w:val="00981124"/>
    <w:rsid w:val="00983BC0"/>
    <w:rsid w:val="0098406E"/>
    <w:rsid w:val="00984C25"/>
    <w:rsid w:val="00984FF2"/>
    <w:rsid w:val="00986DF7"/>
    <w:rsid w:val="0099414F"/>
    <w:rsid w:val="00995400"/>
    <w:rsid w:val="009960C6"/>
    <w:rsid w:val="009A3078"/>
    <w:rsid w:val="009A3F0F"/>
    <w:rsid w:val="009A5855"/>
    <w:rsid w:val="009A62DB"/>
    <w:rsid w:val="009A6ABA"/>
    <w:rsid w:val="009A6F94"/>
    <w:rsid w:val="009B1894"/>
    <w:rsid w:val="009B2E8F"/>
    <w:rsid w:val="009B6BC1"/>
    <w:rsid w:val="009C1891"/>
    <w:rsid w:val="009C1A53"/>
    <w:rsid w:val="009C2D26"/>
    <w:rsid w:val="009D0973"/>
    <w:rsid w:val="009D27E4"/>
    <w:rsid w:val="009D3C22"/>
    <w:rsid w:val="009D53D4"/>
    <w:rsid w:val="009D7409"/>
    <w:rsid w:val="009E0C09"/>
    <w:rsid w:val="009E2AA0"/>
    <w:rsid w:val="009E36ED"/>
    <w:rsid w:val="009E4114"/>
    <w:rsid w:val="009E6414"/>
    <w:rsid w:val="009F1E68"/>
    <w:rsid w:val="009F49B1"/>
    <w:rsid w:val="00A068DE"/>
    <w:rsid w:val="00A0719B"/>
    <w:rsid w:val="00A07B9B"/>
    <w:rsid w:val="00A11487"/>
    <w:rsid w:val="00A13635"/>
    <w:rsid w:val="00A137FB"/>
    <w:rsid w:val="00A14476"/>
    <w:rsid w:val="00A156CF"/>
    <w:rsid w:val="00A15DF0"/>
    <w:rsid w:val="00A2055F"/>
    <w:rsid w:val="00A21911"/>
    <w:rsid w:val="00A225DA"/>
    <w:rsid w:val="00A22797"/>
    <w:rsid w:val="00A237DA"/>
    <w:rsid w:val="00A2450E"/>
    <w:rsid w:val="00A26DF2"/>
    <w:rsid w:val="00A31157"/>
    <w:rsid w:val="00A31827"/>
    <w:rsid w:val="00A32461"/>
    <w:rsid w:val="00A35350"/>
    <w:rsid w:val="00A35380"/>
    <w:rsid w:val="00A35F95"/>
    <w:rsid w:val="00A37DF0"/>
    <w:rsid w:val="00A40D0F"/>
    <w:rsid w:val="00A44915"/>
    <w:rsid w:val="00A46F45"/>
    <w:rsid w:val="00A51E10"/>
    <w:rsid w:val="00A5227A"/>
    <w:rsid w:val="00A525BF"/>
    <w:rsid w:val="00A54563"/>
    <w:rsid w:val="00A5595C"/>
    <w:rsid w:val="00A602C1"/>
    <w:rsid w:val="00A63A5F"/>
    <w:rsid w:val="00A653A1"/>
    <w:rsid w:val="00A659C6"/>
    <w:rsid w:val="00A65B53"/>
    <w:rsid w:val="00A671C8"/>
    <w:rsid w:val="00A71D3D"/>
    <w:rsid w:val="00A7456A"/>
    <w:rsid w:val="00A75618"/>
    <w:rsid w:val="00A7629B"/>
    <w:rsid w:val="00A77C34"/>
    <w:rsid w:val="00A802C6"/>
    <w:rsid w:val="00A81E46"/>
    <w:rsid w:val="00A82214"/>
    <w:rsid w:val="00A853AC"/>
    <w:rsid w:val="00A87406"/>
    <w:rsid w:val="00A9015F"/>
    <w:rsid w:val="00A905B9"/>
    <w:rsid w:val="00A91F8A"/>
    <w:rsid w:val="00A94EC3"/>
    <w:rsid w:val="00A951E0"/>
    <w:rsid w:val="00AA0F9D"/>
    <w:rsid w:val="00AA176B"/>
    <w:rsid w:val="00AA5410"/>
    <w:rsid w:val="00AA560A"/>
    <w:rsid w:val="00AB08FA"/>
    <w:rsid w:val="00AB0F25"/>
    <w:rsid w:val="00AB138F"/>
    <w:rsid w:val="00AB332E"/>
    <w:rsid w:val="00AC0BFD"/>
    <w:rsid w:val="00AC1EF6"/>
    <w:rsid w:val="00AC2331"/>
    <w:rsid w:val="00AC2859"/>
    <w:rsid w:val="00AC5E0A"/>
    <w:rsid w:val="00AC7BF1"/>
    <w:rsid w:val="00AD091C"/>
    <w:rsid w:val="00AD16FD"/>
    <w:rsid w:val="00AD1BE5"/>
    <w:rsid w:val="00AD1CC7"/>
    <w:rsid w:val="00AD2F0B"/>
    <w:rsid w:val="00AD3ACB"/>
    <w:rsid w:val="00AD4943"/>
    <w:rsid w:val="00AD5442"/>
    <w:rsid w:val="00AD7342"/>
    <w:rsid w:val="00AE0C6B"/>
    <w:rsid w:val="00AE151A"/>
    <w:rsid w:val="00AE791E"/>
    <w:rsid w:val="00AF16E6"/>
    <w:rsid w:val="00AF205E"/>
    <w:rsid w:val="00AF3DD0"/>
    <w:rsid w:val="00AF4452"/>
    <w:rsid w:val="00AF5D81"/>
    <w:rsid w:val="00AF7BE2"/>
    <w:rsid w:val="00B017CC"/>
    <w:rsid w:val="00B05613"/>
    <w:rsid w:val="00B0718B"/>
    <w:rsid w:val="00B07393"/>
    <w:rsid w:val="00B07824"/>
    <w:rsid w:val="00B112D7"/>
    <w:rsid w:val="00B11311"/>
    <w:rsid w:val="00B12513"/>
    <w:rsid w:val="00B13011"/>
    <w:rsid w:val="00B13025"/>
    <w:rsid w:val="00B13416"/>
    <w:rsid w:val="00B17BE7"/>
    <w:rsid w:val="00B2187C"/>
    <w:rsid w:val="00B221B7"/>
    <w:rsid w:val="00B22BC0"/>
    <w:rsid w:val="00B24176"/>
    <w:rsid w:val="00B241BA"/>
    <w:rsid w:val="00B2544E"/>
    <w:rsid w:val="00B25CD0"/>
    <w:rsid w:val="00B27922"/>
    <w:rsid w:val="00B30993"/>
    <w:rsid w:val="00B31524"/>
    <w:rsid w:val="00B3348F"/>
    <w:rsid w:val="00B37435"/>
    <w:rsid w:val="00B411D8"/>
    <w:rsid w:val="00B43A40"/>
    <w:rsid w:val="00B43F05"/>
    <w:rsid w:val="00B4534D"/>
    <w:rsid w:val="00B45A66"/>
    <w:rsid w:val="00B47DF2"/>
    <w:rsid w:val="00B524CC"/>
    <w:rsid w:val="00B52BAC"/>
    <w:rsid w:val="00B535E1"/>
    <w:rsid w:val="00B53830"/>
    <w:rsid w:val="00B54DCA"/>
    <w:rsid w:val="00B55CFC"/>
    <w:rsid w:val="00B56D11"/>
    <w:rsid w:val="00B57684"/>
    <w:rsid w:val="00B60846"/>
    <w:rsid w:val="00B639B1"/>
    <w:rsid w:val="00B65814"/>
    <w:rsid w:val="00B67CCA"/>
    <w:rsid w:val="00B7039C"/>
    <w:rsid w:val="00B704F0"/>
    <w:rsid w:val="00B71059"/>
    <w:rsid w:val="00B7142B"/>
    <w:rsid w:val="00B73044"/>
    <w:rsid w:val="00B73FA7"/>
    <w:rsid w:val="00B74B65"/>
    <w:rsid w:val="00B76E3E"/>
    <w:rsid w:val="00B776A9"/>
    <w:rsid w:val="00B850D2"/>
    <w:rsid w:val="00B8538B"/>
    <w:rsid w:val="00B853A4"/>
    <w:rsid w:val="00B86433"/>
    <w:rsid w:val="00B87817"/>
    <w:rsid w:val="00B95792"/>
    <w:rsid w:val="00BA2BE7"/>
    <w:rsid w:val="00BA2D6E"/>
    <w:rsid w:val="00BA342D"/>
    <w:rsid w:val="00BA605A"/>
    <w:rsid w:val="00BA6FFE"/>
    <w:rsid w:val="00BA741C"/>
    <w:rsid w:val="00BA7847"/>
    <w:rsid w:val="00BA7FE8"/>
    <w:rsid w:val="00BB0209"/>
    <w:rsid w:val="00BB1EF8"/>
    <w:rsid w:val="00BB2526"/>
    <w:rsid w:val="00BB4090"/>
    <w:rsid w:val="00BB4116"/>
    <w:rsid w:val="00BC07C4"/>
    <w:rsid w:val="00BC107D"/>
    <w:rsid w:val="00BC11B8"/>
    <w:rsid w:val="00BC1212"/>
    <w:rsid w:val="00BC5D3D"/>
    <w:rsid w:val="00BC7825"/>
    <w:rsid w:val="00BC7D23"/>
    <w:rsid w:val="00BC7DF8"/>
    <w:rsid w:val="00BD24A3"/>
    <w:rsid w:val="00BD3041"/>
    <w:rsid w:val="00BE19C4"/>
    <w:rsid w:val="00BE3A4B"/>
    <w:rsid w:val="00BE3BC3"/>
    <w:rsid w:val="00BE4CB2"/>
    <w:rsid w:val="00BE5817"/>
    <w:rsid w:val="00BE5CBB"/>
    <w:rsid w:val="00BE5EF2"/>
    <w:rsid w:val="00BE6DAD"/>
    <w:rsid w:val="00BE7B1B"/>
    <w:rsid w:val="00BF1430"/>
    <w:rsid w:val="00BF39EC"/>
    <w:rsid w:val="00BF3B28"/>
    <w:rsid w:val="00BF6CBE"/>
    <w:rsid w:val="00C00EF0"/>
    <w:rsid w:val="00C01447"/>
    <w:rsid w:val="00C01A0C"/>
    <w:rsid w:val="00C03D07"/>
    <w:rsid w:val="00C05A5D"/>
    <w:rsid w:val="00C06824"/>
    <w:rsid w:val="00C07247"/>
    <w:rsid w:val="00C101E1"/>
    <w:rsid w:val="00C10E0C"/>
    <w:rsid w:val="00C11EAD"/>
    <w:rsid w:val="00C128FC"/>
    <w:rsid w:val="00C12EEF"/>
    <w:rsid w:val="00C14566"/>
    <w:rsid w:val="00C1659B"/>
    <w:rsid w:val="00C23CA4"/>
    <w:rsid w:val="00C24713"/>
    <w:rsid w:val="00C25FF6"/>
    <w:rsid w:val="00C364AC"/>
    <w:rsid w:val="00C36B8E"/>
    <w:rsid w:val="00C37CA1"/>
    <w:rsid w:val="00C40CA2"/>
    <w:rsid w:val="00C40D6B"/>
    <w:rsid w:val="00C40FEE"/>
    <w:rsid w:val="00C4115B"/>
    <w:rsid w:val="00C4397E"/>
    <w:rsid w:val="00C44445"/>
    <w:rsid w:val="00C46FD1"/>
    <w:rsid w:val="00C47C06"/>
    <w:rsid w:val="00C506D3"/>
    <w:rsid w:val="00C5226A"/>
    <w:rsid w:val="00C52F74"/>
    <w:rsid w:val="00C544A9"/>
    <w:rsid w:val="00C56611"/>
    <w:rsid w:val="00C60493"/>
    <w:rsid w:val="00C62066"/>
    <w:rsid w:val="00C64F14"/>
    <w:rsid w:val="00C65C55"/>
    <w:rsid w:val="00C6620C"/>
    <w:rsid w:val="00C67B26"/>
    <w:rsid w:val="00C740AB"/>
    <w:rsid w:val="00C742C9"/>
    <w:rsid w:val="00C74570"/>
    <w:rsid w:val="00C746E2"/>
    <w:rsid w:val="00C753C9"/>
    <w:rsid w:val="00C779DF"/>
    <w:rsid w:val="00C81026"/>
    <w:rsid w:val="00C84024"/>
    <w:rsid w:val="00C846C7"/>
    <w:rsid w:val="00C84C33"/>
    <w:rsid w:val="00C8529C"/>
    <w:rsid w:val="00C862DA"/>
    <w:rsid w:val="00C91062"/>
    <w:rsid w:val="00C91B93"/>
    <w:rsid w:val="00C91DA3"/>
    <w:rsid w:val="00C96708"/>
    <w:rsid w:val="00C96864"/>
    <w:rsid w:val="00C969AB"/>
    <w:rsid w:val="00C97EDF"/>
    <w:rsid w:val="00CA26F9"/>
    <w:rsid w:val="00CA2DFF"/>
    <w:rsid w:val="00CA513B"/>
    <w:rsid w:val="00CA78AC"/>
    <w:rsid w:val="00CA793D"/>
    <w:rsid w:val="00CA7F63"/>
    <w:rsid w:val="00CA7F8A"/>
    <w:rsid w:val="00CB18B6"/>
    <w:rsid w:val="00CB1EDA"/>
    <w:rsid w:val="00CB28DE"/>
    <w:rsid w:val="00CB2C30"/>
    <w:rsid w:val="00CB36D2"/>
    <w:rsid w:val="00CB652A"/>
    <w:rsid w:val="00CB6B8A"/>
    <w:rsid w:val="00CB796D"/>
    <w:rsid w:val="00CC0403"/>
    <w:rsid w:val="00CC08E8"/>
    <w:rsid w:val="00CC3137"/>
    <w:rsid w:val="00CC3D26"/>
    <w:rsid w:val="00CC4CC2"/>
    <w:rsid w:val="00CC5B38"/>
    <w:rsid w:val="00CC5DD6"/>
    <w:rsid w:val="00CC6254"/>
    <w:rsid w:val="00CC73E5"/>
    <w:rsid w:val="00CD13A1"/>
    <w:rsid w:val="00CD1D51"/>
    <w:rsid w:val="00CD502E"/>
    <w:rsid w:val="00CE03AA"/>
    <w:rsid w:val="00CE13B7"/>
    <w:rsid w:val="00CE1500"/>
    <w:rsid w:val="00CE39AB"/>
    <w:rsid w:val="00CE5A23"/>
    <w:rsid w:val="00CE6742"/>
    <w:rsid w:val="00CF0BFD"/>
    <w:rsid w:val="00CF28AA"/>
    <w:rsid w:val="00CF3E01"/>
    <w:rsid w:val="00CF7194"/>
    <w:rsid w:val="00CF7B98"/>
    <w:rsid w:val="00D005AB"/>
    <w:rsid w:val="00D00E23"/>
    <w:rsid w:val="00D03535"/>
    <w:rsid w:val="00D03BA7"/>
    <w:rsid w:val="00D06769"/>
    <w:rsid w:val="00D12BAD"/>
    <w:rsid w:val="00D15CF4"/>
    <w:rsid w:val="00D17445"/>
    <w:rsid w:val="00D17B77"/>
    <w:rsid w:val="00D17D84"/>
    <w:rsid w:val="00D24361"/>
    <w:rsid w:val="00D24A9E"/>
    <w:rsid w:val="00D24C89"/>
    <w:rsid w:val="00D325C6"/>
    <w:rsid w:val="00D35B28"/>
    <w:rsid w:val="00D35DFB"/>
    <w:rsid w:val="00D36C98"/>
    <w:rsid w:val="00D426EF"/>
    <w:rsid w:val="00D42852"/>
    <w:rsid w:val="00D42F9A"/>
    <w:rsid w:val="00D44C49"/>
    <w:rsid w:val="00D45F3E"/>
    <w:rsid w:val="00D46781"/>
    <w:rsid w:val="00D52E9D"/>
    <w:rsid w:val="00D54373"/>
    <w:rsid w:val="00D547A6"/>
    <w:rsid w:val="00D60E37"/>
    <w:rsid w:val="00D61366"/>
    <w:rsid w:val="00D62132"/>
    <w:rsid w:val="00D65CC6"/>
    <w:rsid w:val="00D6603C"/>
    <w:rsid w:val="00D66F9F"/>
    <w:rsid w:val="00D714AC"/>
    <w:rsid w:val="00D72FA7"/>
    <w:rsid w:val="00D7465D"/>
    <w:rsid w:val="00D74A16"/>
    <w:rsid w:val="00D76514"/>
    <w:rsid w:val="00D80A71"/>
    <w:rsid w:val="00D81491"/>
    <w:rsid w:val="00D81950"/>
    <w:rsid w:val="00D84B9B"/>
    <w:rsid w:val="00D84ED3"/>
    <w:rsid w:val="00D87015"/>
    <w:rsid w:val="00D94E04"/>
    <w:rsid w:val="00D9540A"/>
    <w:rsid w:val="00D95E8F"/>
    <w:rsid w:val="00D96AAD"/>
    <w:rsid w:val="00D96E6D"/>
    <w:rsid w:val="00DA744E"/>
    <w:rsid w:val="00DB1092"/>
    <w:rsid w:val="00DB1863"/>
    <w:rsid w:val="00DB22A6"/>
    <w:rsid w:val="00DB66C8"/>
    <w:rsid w:val="00DC239B"/>
    <w:rsid w:val="00DC624D"/>
    <w:rsid w:val="00DC62EE"/>
    <w:rsid w:val="00DD1948"/>
    <w:rsid w:val="00DD5D5B"/>
    <w:rsid w:val="00DD7338"/>
    <w:rsid w:val="00DE0EED"/>
    <w:rsid w:val="00DE282B"/>
    <w:rsid w:val="00DE4CB7"/>
    <w:rsid w:val="00DE4E35"/>
    <w:rsid w:val="00DE510A"/>
    <w:rsid w:val="00DE6CF2"/>
    <w:rsid w:val="00DE7826"/>
    <w:rsid w:val="00DF0433"/>
    <w:rsid w:val="00DF0AC5"/>
    <w:rsid w:val="00DF3892"/>
    <w:rsid w:val="00DF474B"/>
    <w:rsid w:val="00E0032D"/>
    <w:rsid w:val="00E01279"/>
    <w:rsid w:val="00E02935"/>
    <w:rsid w:val="00E0319B"/>
    <w:rsid w:val="00E0381B"/>
    <w:rsid w:val="00E054A5"/>
    <w:rsid w:val="00E12B2C"/>
    <w:rsid w:val="00E12D0D"/>
    <w:rsid w:val="00E13308"/>
    <w:rsid w:val="00E16457"/>
    <w:rsid w:val="00E25663"/>
    <w:rsid w:val="00E25A63"/>
    <w:rsid w:val="00E25B17"/>
    <w:rsid w:val="00E2667A"/>
    <w:rsid w:val="00E26C3E"/>
    <w:rsid w:val="00E306EB"/>
    <w:rsid w:val="00E30F13"/>
    <w:rsid w:val="00E32C95"/>
    <w:rsid w:val="00E33B90"/>
    <w:rsid w:val="00E3502A"/>
    <w:rsid w:val="00E35C10"/>
    <w:rsid w:val="00E36C80"/>
    <w:rsid w:val="00E37FC4"/>
    <w:rsid w:val="00E402C1"/>
    <w:rsid w:val="00E4498C"/>
    <w:rsid w:val="00E45442"/>
    <w:rsid w:val="00E47CD6"/>
    <w:rsid w:val="00E5091A"/>
    <w:rsid w:val="00E50E4C"/>
    <w:rsid w:val="00E51E6B"/>
    <w:rsid w:val="00E53186"/>
    <w:rsid w:val="00E55D95"/>
    <w:rsid w:val="00E566DE"/>
    <w:rsid w:val="00E56AC4"/>
    <w:rsid w:val="00E57B35"/>
    <w:rsid w:val="00E612C3"/>
    <w:rsid w:val="00E64EA9"/>
    <w:rsid w:val="00E64FC8"/>
    <w:rsid w:val="00E65E86"/>
    <w:rsid w:val="00E66783"/>
    <w:rsid w:val="00E71EAE"/>
    <w:rsid w:val="00E73937"/>
    <w:rsid w:val="00E81A8F"/>
    <w:rsid w:val="00E8232A"/>
    <w:rsid w:val="00E84F03"/>
    <w:rsid w:val="00E91E86"/>
    <w:rsid w:val="00E92E2D"/>
    <w:rsid w:val="00E9448B"/>
    <w:rsid w:val="00E968AB"/>
    <w:rsid w:val="00E97F19"/>
    <w:rsid w:val="00EA088D"/>
    <w:rsid w:val="00EA37EB"/>
    <w:rsid w:val="00EA3BB0"/>
    <w:rsid w:val="00EA58A9"/>
    <w:rsid w:val="00EB0DBB"/>
    <w:rsid w:val="00EB3711"/>
    <w:rsid w:val="00EB5C63"/>
    <w:rsid w:val="00EB6395"/>
    <w:rsid w:val="00EB7AF9"/>
    <w:rsid w:val="00EC4CB2"/>
    <w:rsid w:val="00EC56B1"/>
    <w:rsid w:val="00EC6663"/>
    <w:rsid w:val="00EC6B3C"/>
    <w:rsid w:val="00ED1803"/>
    <w:rsid w:val="00ED1C85"/>
    <w:rsid w:val="00ED4E2D"/>
    <w:rsid w:val="00ED5A9F"/>
    <w:rsid w:val="00ED64D7"/>
    <w:rsid w:val="00ED6593"/>
    <w:rsid w:val="00EE1A51"/>
    <w:rsid w:val="00EE46C6"/>
    <w:rsid w:val="00EE52E8"/>
    <w:rsid w:val="00EE553D"/>
    <w:rsid w:val="00EE65F2"/>
    <w:rsid w:val="00EE69D5"/>
    <w:rsid w:val="00EF02A7"/>
    <w:rsid w:val="00EF0D58"/>
    <w:rsid w:val="00EF1732"/>
    <w:rsid w:val="00EF34FD"/>
    <w:rsid w:val="00EF4866"/>
    <w:rsid w:val="00EF7821"/>
    <w:rsid w:val="00F01401"/>
    <w:rsid w:val="00F02F7A"/>
    <w:rsid w:val="00F041D7"/>
    <w:rsid w:val="00F06502"/>
    <w:rsid w:val="00F104E7"/>
    <w:rsid w:val="00F17A92"/>
    <w:rsid w:val="00F223AF"/>
    <w:rsid w:val="00F22400"/>
    <w:rsid w:val="00F239C0"/>
    <w:rsid w:val="00F25180"/>
    <w:rsid w:val="00F25570"/>
    <w:rsid w:val="00F25608"/>
    <w:rsid w:val="00F25622"/>
    <w:rsid w:val="00F25655"/>
    <w:rsid w:val="00F2733F"/>
    <w:rsid w:val="00F279B0"/>
    <w:rsid w:val="00F31C88"/>
    <w:rsid w:val="00F34AFC"/>
    <w:rsid w:val="00F34C17"/>
    <w:rsid w:val="00F34FFE"/>
    <w:rsid w:val="00F40095"/>
    <w:rsid w:val="00F40098"/>
    <w:rsid w:val="00F40C95"/>
    <w:rsid w:val="00F440EF"/>
    <w:rsid w:val="00F44225"/>
    <w:rsid w:val="00F4699E"/>
    <w:rsid w:val="00F5045B"/>
    <w:rsid w:val="00F50B8C"/>
    <w:rsid w:val="00F54645"/>
    <w:rsid w:val="00F6017C"/>
    <w:rsid w:val="00F62720"/>
    <w:rsid w:val="00F721DD"/>
    <w:rsid w:val="00F72511"/>
    <w:rsid w:val="00F7397B"/>
    <w:rsid w:val="00F76564"/>
    <w:rsid w:val="00F77F01"/>
    <w:rsid w:val="00F80CA6"/>
    <w:rsid w:val="00F82C17"/>
    <w:rsid w:val="00F8312E"/>
    <w:rsid w:val="00F85AF1"/>
    <w:rsid w:val="00F869D1"/>
    <w:rsid w:val="00F92AC2"/>
    <w:rsid w:val="00F93222"/>
    <w:rsid w:val="00F9437F"/>
    <w:rsid w:val="00F9449E"/>
    <w:rsid w:val="00F95F57"/>
    <w:rsid w:val="00F95FAB"/>
    <w:rsid w:val="00F96519"/>
    <w:rsid w:val="00F96927"/>
    <w:rsid w:val="00F9762B"/>
    <w:rsid w:val="00F978A1"/>
    <w:rsid w:val="00FA3E4B"/>
    <w:rsid w:val="00FA4C56"/>
    <w:rsid w:val="00FA4F49"/>
    <w:rsid w:val="00FA58CC"/>
    <w:rsid w:val="00FA757C"/>
    <w:rsid w:val="00FB0AD4"/>
    <w:rsid w:val="00FB19C9"/>
    <w:rsid w:val="00FB1E4C"/>
    <w:rsid w:val="00FB20E6"/>
    <w:rsid w:val="00FB2E61"/>
    <w:rsid w:val="00FB46CC"/>
    <w:rsid w:val="00FB475C"/>
    <w:rsid w:val="00FB6415"/>
    <w:rsid w:val="00FB6DD7"/>
    <w:rsid w:val="00FB7A08"/>
    <w:rsid w:val="00FC08F1"/>
    <w:rsid w:val="00FC18B8"/>
    <w:rsid w:val="00FC4905"/>
    <w:rsid w:val="00FC5581"/>
    <w:rsid w:val="00FC55DD"/>
    <w:rsid w:val="00FC642F"/>
    <w:rsid w:val="00FD0A04"/>
    <w:rsid w:val="00FD1CC1"/>
    <w:rsid w:val="00FD3864"/>
    <w:rsid w:val="00FD6571"/>
    <w:rsid w:val="00FD6842"/>
    <w:rsid w:val="00FE012B"/>
    <w:rsid w:val="00FE02D7"/>
    <w:rsid w:val="00FE4055"/>
    <w:rsid w:val="00FE7E92"/>
    <w:rsid w:val="00FF0E5F"/>
    <w:rsid w:val="00FF36B2"/>
    <w:rsid w:val="00FF42DA"/>
    <w:rsid w:val="00FF4C00"/>
    <w:rsid w:val="00FF5CB9"/>
    <w:rsid w:val="00FF7028"/>
    <w:rsid w:val="00FF72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CBD36"/>
  <w15:docId w15:val="{F704C062-49D8-4F0E-851B-FC9048ED4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2E2"/>
    <w:pPr>
      <w:spacing w:after="0" w:line="240" w:lineRule="auto"/>
    </w:pPr>
    <w:rPr>
      <w:rFonts w:ascii="Times New Roman" w:eastAsia="Times New Roman" w:hAnsi="Times New Roman" w:cs="Times New Roman"/>
      <w:sz w:val="24"/>
      <w:szCs w:val="24"/>
      <w:lang w:eastAsia="bg-BG"/>
    </w:rPr>
  </w:style>
  <w:style w:type="paragraph" w:styleId="Heading1">
    <w:name w:val="heading 1"/>
    <w:basedOn w:val="Normal"/>
    <w:next w:val="Normal"/>
    <w:link w:val="Heading1Char"/>
    <w:uiPriority w:val="9"/>
    <w:qFormat/>
    <w:rsid w:val="0086723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407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D035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78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E7826"/>
    <w:rPr>
      <w:color w:val="0000FF"/>
      <w:u w:val="single"/>
    </w:rPr>
  </w:style>
  <w:style w:type="paragraph" w:styleId="ListParagraph">
    <w:name w:val="List Paragraph"/>
    <w:basedOn w:val="Normal"/>
    <w:uiPriority w:val="1"/>
    <w:qFormat/>
    <w:rsid w:val="00D17B77"/>
    <w:pPr>
      <w:ind w:left="720"/>
      <w:contextualSpacing/>
    </w:pPr>
  </w:style>
  <w:style w:type="character" w:customStyle="1" w:styleId="Heading2Char">
    <w:name w:val="Heading 2 Char"/>
    <w:basedOn w:val="DefaultParagraphFont"/>
    <w:link w:val="Heading2"/>
    <w:uiPriority w:val="9"/>
    <w:rsid w:val="0054077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366F5"/>
    <w:rPr>
      <w:rFonts w:ascii="Tahoma" w:hAnsi="Tahoma" w:cs="Tahoma"/>
      <w:sz w:val="16"/>
      <w:szCs w:val="16"/>
    </w:rPr>
  </w:style>
  <w:style w:type="character" w:customStyle="1" w:styleId="BalloonTextChar">
    <w:name w:val="Balloon Text Char"/>
    <w:basedOn w:val="DefaultParagraphFont"/>
    <w:link w:val="BalloonText"/>
    <w:uiPriority w:val="99"/>
    <w:semiHidden/>
    <w:rsid w:val="001366F5"/>
    <w:rPr>
      <w:rFonts w:ascii="Tahoma" w:hAnsi="Tahoma" w:cs="Tahoma"/>
      <w:sz w:val="16"/>
      <w:szCs w:val="16"/>
    </w:rPr>
  </w:style>
  <w:style w:type="paragraph" w:customStyle="1" w:styleId="Default">
    <w:name w:val="Default"/>
    <w:rsid w:val="00F239C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g-binding">
    <w:name w:val="ng-binding"/>
    <w:basedOn w:val="DefaultParagraphFont"/>
    <w:rsid w:val="000D004B"/>
  </w:style>
  <w:style w:type="character" w:styleId="CommentReference">
    <w:name w:val="annotation reference"/>
    <w:basedOn w:val="DefaultParagraphFont"/>
    <w:uiPriority w:val="99"/>
    <w:semiHidden/>
    <w:unhideWhenUsed/>
    <w:rsid w:val="00243090"/>
    <w:rPr>
      <w:sz w:val="16"/>
      <w:szCs w:val="16"/>
    </w:rPr>
  </w:style>
  <w:style w:type="paragraph" w:styleId="CommentText">
    <w:name w:val="annotation text"/>
    <w:basedOn w:val="Normal"/>
    <w:link w:val="CommentTextChar"/>
    <w:uiPriority w:val="99"/>
    <w:semiHidden/>
    <w:unhideWhenUsed/>
    <w:rsid w:val="00243090"/>
    <w:rPr>
      <w:sz w:val="20"/>
      <w:szCs w:val="20"/>
    </w:rPr>
  </w:style>
  <w:style w:type="character" w:customStyle="1" w:styleId="CommentTextChar">
    <w:name w:val="Comment Text Char"/>
    <w:basedOn w:val="DefaultParagraphFont"/>
    <w:link w:val="CommentText"/>
    <w:uiPriority w:val="99"/>
    <w:semiHidden/>
    <w:rsid w:val="00243090"/>
    <w:rPr>
      <w:sz w:val="20"/>
      <w:szCs w:val="20"/>
    </w:rPr>
  </w:style>
  <w:style w:type="paragraph" w:styleId="CommentSubject">
    <w:name w:val="annotation subject"/>
    <w:basedOn w:val="CommentText"/>
    <w:next w:val="CommentText"/>
    <w:link w:val="CommentSubjectChar"/>
    <w:uiPriority w:val="99"/>
    <w:semiHidden/>
    <w:unhideWhenUsed/>
    <w:rsid w:val="00243090"/>
    <w:rPr>
      <w:b/>
      <w:bCs/>
    </w:rPr>
  </w:style>
  <w:style w:type="character" w:customStyle="1" w:styleId="CommentSubjectChar">
    <w:name w:val="Comment Subject Char"/>
    <w:basedOn w:val="CommentTextChar"/>
    <w:link w:val="CommentSubject"/>
    <w:uiPriority w:val="99"/>
    <w:semiHidden/>
    <w:rsid w:val="00243090"/>
    <w:rPr>
      <w:b/>
      <w:bCs/>
      <w:sz w:val="20"/>
      <w:szCs w:val="20"/>
    </w:rPr>
  </w:style>
  <w:style w:type="character" w:styleId="Emphasis">
    <w:name w:val="Emphasis"/>
    <w:basedOn w:val="DefaultParagraphFont"/>
    <w:uiPriority w:val="20"/>
    <w:qFormat/>
    <w:rsid w:val="00587CCE"/>
    <w:rPr>
      <w:i/>
      <w:iCs/>
    </w:rPr>
  </w:style>
  <w:style w:type="paragraph" w:styleId="Header">
    <w:name w:val="header"/>
    <w:basedOn w:val="Normal"/>
    <w:link w:val="HeaderChar"/>
    <w:uiPriority w:val="99"/>
    <w:unhideWhenUsed/>
    <w:rsid w:val="00540A42"/>
    <w:pPr>
      <w:tabs>
        <w:tab w:val="center" w:pos="4536"/>
        <w:tab w:val="right" w:pos="9072"/>
      </w:tabs>
    </w:pPr>
  </w:style>
  <w:style w:type="character" w:customStyle="1" w:styleId="HeaderChar">
    <w:name w:val="Header Char"/>
    <w:basedOn w:val="DefaultParagraphFont"/>
    <w:link w:val="Header"/>
    <w:uiPriority w:val="99"/>
    <w:rsid w:val="00540A42"/>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540A42"/>
    <w:pPr>
      <w:tabs>
        <w:tab w:val="center" w:pos="4536"/>
        <w:tab w:val="right" w:pos="9072"/>
      </w:tabs>
    </w:pPr>
  </w:style>
  <w:style w:type="character" w:customStyle="1" w:styleId="FooterChar">
    <w:name w:val="Footer Char"/>
    <w:basedOn w:val="DefaultParagraphFont"/>
    <w:link w:val="Footer"/>
    <w:uiPriority w:val="99"/>
    <w:rsid w:val="00540A42"/>
    <w:rPr>
      <w:rFonts w:ascii="Times New Roman" w:eastAsia="Times New Roman" w:hAnsi="Times New Roman" w:cs="Times New Roman"/>
      <w:sz w:val="24"/>
      <w:szCs w:val="24"/>
      <w:lang w:eastAsia="bg-BG"/>
    </w:rPr>
  </w:style>
  <w:style w:type="character" w:customStyle="1" w:styleId="Heading1Char">
    <w:name w:val="Heading 1 Char"/>
    <w:basedOn w:val="DefaultParagraphFont"/>
    <w:link w:val="Heading1"/>
    <w:uiPriority w:val="9"/>
    <w:rsid w:val="00867233"/>
    <w:rPr>
      <w:rFonts w:asciiTheme="majorHAnsi" w:eastAsiaTheme="majorEastAsia" w:hAnsiTheme="majorHAnsi" w:cstheme="majorBidi"/>
      <w:color w:val="365F91" w:themeColor="accent1" w:themeShade="BF"/>
      <w:sz w:val="32"/>
      <w:szCs w:val="32"/>
      <w:lang w:eastAsia="bg-BG"/>
    </w:rPr>
  </w:style>
  <w:style w:type="table" w:customStyle="1" w:styleId="TableGrid1">
    <w:name w:val="Table Grid1"/>
    <w:basedOn w:val="TableNormal"/>
    <w:next w:val="TableGrid"/>
    <w:uiPriority w:val="59"/>
    <w:rsid w:val="00A559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0CA2"/>
    <w:rPr>
      <w:color w:val="800080" w:themeColor="followedHyperlink"/>
      <w:u w:val="single"/>
    </w:rPr>
  </w:style>
  <w:style w:type="character" w:customStyle="1" w:styleId="Heading3Char">
    <w:name w:val="Heading 3 Char"/>
    <w:basedOn w:val="DefaultParagraphFont"/>
    <w:link w:val="Heading3"/>
    <w:uiPriority w:val="9"/>
    <w:semiHidden/>
    <w:rsid w:val="002D0352"/>
    <w:rPr>
      <w:rFonts w:asciiTheme="majorHAnsi" w:eastAsiaTheme="majorEastAsia" w:hAnsiTheme="majorHAnsi" w:cstheme="majorBidi"/>
      <w:color w:val="243F60" w:themeColor="accent1" w:themeShade="7F"/>
      <w:sz w:val="24"/>
      <w:szCs w:val="24"/>
      <w:lang w:eastAsia="bg-BG"/>
    </w:rPr>
  </w:style>
  <w:style w:type="paragraph" w:styleId="BodyText">
    <w:name w:val="Body Text"/>
    <w:basedOn w:val="Normal"/>
    <w:link w:val="BodyTextChar"/>
    <w:uiPriority w:val="99"/>
    <w:unhideWhenUsed/>
    <w:rsid w:val="00FC18B8"/>
    <w:pPr>
      <w:spacing w:after="120"/>
    </w:pPr>
  </w:style>
  <w:style w:type="character" w:customStyle="1" w:styleId="BodyTextChar">
    <w:name w:val="Body Text Char"/>
    <w:basedOn w:val="DefaultParagraphFont"/>
    <w:link w:val="BodyText"/>
    <w:uiPriority w:val="99"/>
    <w:rsid w:val="00FC18B8"/>
    <w:rPr>
      <w:rFonts w:ascii="Times New Roman" w:eastAsia="Times New Roman" w:hAnsi="Times New Roman" w:cs="Times New Roman"/>
      <w:sz w:val="24"/>
      <w:szCs w:val="24"/>
      <w:lang w:eastAsia="bg-BG"/>
    </w:rPr>
  </w:style>
  <w:style w:type="character" w:customStyle="1" w:styleId="legaldocreference">
    <w:name w:val="legaldocreference"/>
    <w:basedOn w:val="DefaultParagraphFont"/>
    <w:rsid w:val="000203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51278">
      <w:bodyDiv w:val="1"/>
      <w:marLeft w:val="0"/>
      <w:marRight w:val="0"/>
      <w:marTop w:val="0"/>
      <w:marBottom w:val="0"/>
      <w:divBdr>
        <w:top w:val="none" w:sz="0" w:space="0" w:color="auto"/>
        <w:left w:val="none" w:sz="0" w:space="0" w:color="auto"/>
        <w:bottom w:val="none" w:sz="0" w:space="0" w:color="auto"/>
        <w:right w:val="none" w:sz="0" w:space="0" w:color="auto"/>
      </w:divBdr>
    </w:div>
    <w:div w:id="74136696">
      <w:bodyDiv w:val="1"/>
      <w:marLeft w:val="0"/>
      <w:marRight w:val="0"/>
      <w:marTop w:val="0"/>
      <w:marBottom w:val="0"/>
      <w:divBdr>
        <w:top w:val="none" w:sz="0" w:space="0" w:color="auto"/>
        <w:left w:val="none" w:sz="0" w:space="0" w:color="auto"/>
        <w:bottom w:val="none" w:sz="0" w:space="0" w:color="auto"/>
        <w:right w:val="none" w:sz="0" w:space="0" w:color="auto"/>
      </w:divBdr>
    </w:div>
    <w:div w:id="78405644">
      <w:bodyDiv w:val="1"/>
      <w:marLeft w:val="0"/>
      <w:marRight w:val="0"/>
      <w:marTop w:val="0"/>
      <w:marBottom w:val="0"/>
      <w:divBdr>
        <w:top w:val="none" w:sz="0" w:space="0" w:color="auto"/>
        <w:left w:val="none" w:sz="0" w:space="0" w:color="auto"/>
        <w:bottom w:val="none" w:sz="0" w:space="0" w:color="auto"/>
        <w:right w:val="none" w:sz="0" w:space="0" w:color="auto"/>
      </w:divBdr>
    </w:div>
    <w:div w:id="143863679">
      <w:bodyDiv w:val="1"/>
      <w:marLeft w:val="0"/>
      <w:marRight w:val="0"/>
      <w:marTop w:val="0"/>
      <w:marBottom w:val="0"/>
      <w:divBdr>
        <w:top w:val="none" w:sz="0" w:space="0" w:color="auto"/>
        <w:left w:val="none" w:sz="0" w:space="0" w:color="auto"/>
        <w:bottom w:val="none" w:sz="0" w:space="0" w:color="auto"/>
        <w:right w:val="none" w:sz="0" w:space="0" w:color="auto"/>
      </w:divBdr>
    </w:div>
    <w:div w:id="160123789">
      <w:bodyDiv w:val="1"/>
      <w:marLeft w:val="0"/>
      <w:marRight w:val="0"/>
      <w:marTop w:val="0"/>
      <w:marBottom w:val="0"/>
      <w:divBdr>
        <w:top w:val="none" w:sz="0" w:space="0" w:color="auto"/>
        <w:left w:val="none" w:sz="0" w:space="0" w:color="auto"/>
        <w:bottom w:val="none" w:sz="0" w:space="0" w:color="auto"/>
        <w:right w:val="none" w:sz="0" w:space="0" w:color="auto"/>
      </w:divBdr>
      <w:divsChild>
        <w:div w:id="2078672976">
          <w:marLeft w:val="0"/>
          <w:marRight w:val="0"/>
          <w:marTop w:val="0"/>
          <w:marBottom w:val="0"/>
          <w:divBdr>
            <w:top w:val="none" w:sz="0" w:space="0" w:color="auto"/>
            <w:left w:val="none" w:sz="0" w:space="0" w:color="auto"/>
            <w:bottom w:val="none" w:sz="0" w:space="0" w:color="auto"/>
            <w:right w:val="none" w:sz="0" w:space="0" w:color="auto"/>
          </w:divBdr>
        </w:div>
        <w:div w:id="1991977937">
          <w:marLeft w:val="0"/>
          <w:marRight w:val="0"/>
          <w:marTop w:val="0"/>
          <w:marBottom w:val="0"/>
          <w:divBdr>
            <w:top w:val="none" w:sz="0" w:space="0" w:color="auto"/>
            <w:left w:val="none" w:sz="0" w:space="0" w:color="auto"/>
            <w:bottom w:val="none" w:sz="0" w:space="0" w:color="auto"/>
            <w:right w:val="none" w:sz="0" w:space="0" w:color="auto"/>
          </w:divBdr>
        </w:div>
      </w:divsChild>
    </w:div>
    <w:div w:id="260920576">
      <w:bodyDiv w:val="1"/>
      <w:marLeft w:val="0"/>
      <w:marRight w:val="0"/>
      <w:marTop w:val="0"/>
      <w:marBottom w:val="0"/>
      <w:divBdr>
        <w:top w:val="none" w:sz="0" w:space="0" w:color="auto"/>
        <w:left w:val="none" w:sz="0" w:space="0" w:color="auto"/>
        <w:bottom w:val="none" w:sz="0" w:space="0" w:color="auto"/>
        <w:right w:val="none" w:sz="0" w:space="0" w:color="auto"/>
      </w:divBdr>
    </w:div>
    <w:div w:id="264582590">
      <w:bodyDiv w:val="1"/>
      <w:marLeft w:val="0"/>
      <w:marRight w:val="0"/>
      <w:marTop w:val="0"/>
      <w:marBottom w:val="0"/>
      <w:divBdr>
        <w:top w:val="none" w:sz="0" w:space="0" w:color="auto"/>
        <w:left w:val="none" w:sz="0" w:space="0" w:color="auto"/>
        <w:bottom w:val="none" w:sz="0" w:space="0" w:color="auto"/>
        <w:right w:val="none" w:sz="0" w:space="0" w:color="auto"/>
      </w:divBdr>
    </w:div>
    <w:div w:id="290937216">
      <w:bodyDiv w:val="1"/>
      <w:marLeft w:val="0"/>
      <w:marRight w:val="0"/>
      <w:marTop w:val="0"/>
      <w:marBottom w:val="0"/>
      <w:divBdr>
        <w:top w:val="none" w:sz="0" w:space="0" w:color="auto"/>
        <w:left w:val="none" w:sz="0" w:space="0" w:color="auto"/>
        <w:bottom w:val="none" w:sz="0" w:space="0" w:color="auto"/>
        <w:right w:val="none" w:sz="0" w:space="0" w:color="auto"/>
      </w:divBdr>
    </w:div>
    <w:div w:id="334771535">
      <w:bodyDiv w:val="1"/>
      <w:marLeft w:val="0"/>
      <w:marRight w:val="0"/>
      <w:marTop w:val="0"/>
      <w:marBottom w:val="0"/>
      <w:divBdr>
        <w:top w:val="none" w:sz="0" w:space="0" w:color="auto"/>
        <w:left w:val="none" w:sz="0" w:space="0" w:color="auto"/>
        <w:bottom w:val="none" w:sz="0" w:space="0" w:color="auto"/>
        <w:right w:val="none" w:sz="0" w:space="0" w:color="auto"/>
      </w:divBdr>
    </w:div>
    <w:div w:id="338192321">
      <w:bodyDiv w:val="1"/>
      <w:marLeft w:val="0"/>
      <w:marRight w:val="0"/>
      <w:marTop w:val="0"/>
      <w:marBottom w:val="0"/>
      <w:divBdr>
        <w:top w:val="none" w:sz="0" w:space="0" w:color="auto"/>
        <w:left w:val="none" w:sz="0" w:space="0" w:color="auto"/>
        <w:bottom w:val="none" w:sz="0" w:space="0" w:color="auto"/>
        <w:right w:val="none" w:sz="0" w:space="0" w:color="auto"/>
      </w:divBdr>
    </w:div>
    <w:div w:id="338314927">
      <w:bodyDiv w:val="1"/>
      <w:marLeft w:val="0"/>
      <w:marRight w:val="0"/>
      <w:marTop w:val="0"/>
      <w:marBottom w:val="0"/>
      <w:divBdr>
        <w:top w:val="none" w:sz="0" w:space="0" w:color="auto"/>
        <w:left w:val="none" w:sz="0" w:space="0" w:color="auto"/>
        <w:bottom w:val="none" w:sz="0" w:space="0" w:color="auto"/>
        <w:right w:val="none" w:sz="0" w:space="0" w:color="auto"/>
      </w:divBdr>
    </w:div>
    <w:div w:id="388722538">
      <w:bodyDiv w:val="1"/>
      <w:marLeft w:val="0"/>
      <w:marRight w:val="0"/>
      <w:marTop w:val="0"/>
      <w:marBottom w:val="0"/>
      <w:divBdr>
        <w:top w:val="none" w:sz="0" w:space="0" w:color="auto"/>
        <w:left w:val="none" w:sz="0" w:space="0" w:color="auto"/>
        <w:bottom w:val="none" w:sz="0" w:space="0" w:color="auto"/>
        <w:right w:val="none" w:sz="0" w:space="0" w:color="auto"/>
      </w:divBdr>
    </w:div>
    <w:div w:id="466511482">
      <w:bodyDiv w:val="1"/>
      <w:marLeft w:val="0"/>
      <w:marRight w:val="0"/>
      <w:marTop w:val="0"/>
      <w:marBottom w:val="0"/>
      <w:divBdr>
        <w:top w:val="none" w:sz="0" w:space="0" w:color="auto"/>
        <w:left w:val="none" w:sz="0" w:space="0" w:color="auto"/>
        <w:bottom w:val="none" w:sz="0" w:space="0" w:color="auto"/>
        <w:right w:val="none" w:sz="0" w:space="0" w:color="auto"/>
      </w:divBdr>
    </w:div>
    <w:div w:id="516430956">
      <w:bodyDiv w:val="1"/>
      <w:marLeft w:val="0"/>
      <w:marRight w:val="0"/>
      <w:marTop w:val="0"/>
      <w:marBottom w:val="0"/>
      <w:divBdr>
        <w:top w:val="none" w:sz="0" w:space="0" w:color="auto"/>
        <w:left w:val="none" w:sz="0" w:space="0" w:color="auto"/>
        <w:bottom w:val="none" w:sz="0" w:space="0" w:color="auto"/>
        <w:right w:val="none" w:sz="0" w:space="0" w:color="auto"/>
      </w:divBdr>
    </w:div>
    <w:div w:id="722564885">
      <w:bodyDiv w:val="1"/>
      <w:marLeft w:val="0"/>
      <w:marRight w:val="0"/>
      <w:marTop w:val="0"/>
      <w:marBottom w:val="0"/>
      <w:divBdr>
        <w:top w:val="none" w:sz="0" w:space="0" w:color="auto"/>
        <w:left w:val="none" w:sz="0" w:space="0" w:color="auto"/>
        <w:bottom w:val="none" w:sz="0" w:space="0" w:color="auto"/>
        <w:right w:val="none" w:sz="0" w:space="0" w:color="auto"/>
      </w:divBdr>
    </w:div>
    <w:div w:id="746265293">
      <w:bodyDiv w:val="1"/>
      <w:marLeft w:val="0"/>
      <w:marRight w:val="0"/>
      <w:marTop w:val="0"/>
      <w:marBottom w:val="0"/>
      <w:divBdr>
        <w:top w:val="none" w:sz="0" w:space="0" w:color="auto"/>
        <w:left w:val="none" w:sz="0" w:space="0" w:color="auto"/>
        <w:bottom w:val="none" w:sz="0" w:space="0" w:color="auto"/>
        <w:right w:val="none" w:sz="0" w:space="0" w:color="auto"/>
      </w:divBdr>
    </w:div>
    <w:div w:id="791479719">
      <w:bodyDiv w:val="1"/>
      <w:marLeft w:val="0"/>
      <w:marRight w:val="0"/>
      <w:marTop w:val="0"/>
      <w:marBottom w:val="0"/>
      <w:divBdr>
        <w:top w:val="none" w:sz="0" w:space="0" w:color="auto"/>
        <w:left w:val="none" w:sz="0" w:space="0" w:color="auto"/>
        <w:bottom w:val="none" w:sz="0" w:space="0" w:color="auto"/>
        <w:right w:val="none" w:sz="0" w:space="0" w:color="auto"/>
      </w:divBdr>
    </w:div>
    <w:div w:id="801777644">
      <w:bodyDiv w:val="1"/>
      <w:marLeft w:val="0"/>
      <w:marRight w:val="0"/>
      <w:marTop w:val="0"/>
      <w:marBottom w:val="0"/>
      <w:divBdr>
        <w:top w:val="none" w:sz="0" w:space="0" w:color="auto"/>
        <w:left w:val="none" w:sz="0" w:space="0" w:color="auto"/>
        <w:bottom w:val="none" w:sz="0" w:space="0" w:color="auto"/>
        <w:right w:val="none" w:sz="0" w:space="0" w:color="auto"/>
      </w:divBdr>
    </w:div>
    <w:div w:id="835149272">
      <w:bodyDiv w:val="1"/>
      <w:marLeft w:val="0"/>
      <w:marRight w:val="0"/>
      <w:marTop w:val="0"/>
      <w:marBottom w:val="0"/>
      <w:divBdr>
        <w:top w:val="none" w:sz="0" w:space="0" w:color="auto"/>
        <w:left w:val="none" w:sz="0" w:space="0" w:color="auto"/>
        <w:bottom w:val="none" w:sz="0" w:space="0" w:color="auto"/>
        <w:right w:val="none" w:sz="0" w:space="0" w:color="auto"/>
      </w:divBdr>
    </w:div>
    <w:div w:id="851798039">
      <w:bodyDiv w:val="1"/>
      <w:marLeft w:val="0"/>
      <w:marRight w:val="0"/>
      <w:marTop w:val="0"/>
      <w:marBottom w:val="0"/>
      <w:divBdr>
        <w:top w:val="none" w:sz="0" w:space="0" w:color="auto"/>
        <w:left w:val="none" w:sz="0" w:space="0" w:color="auto"/>
        <w:bottom w:val="none" w:sz="0" w:space="0" w:color="auto"/>
        <w:right w:val="none" w:sz="0" w:space="0" w:color="auto"/>
      </w:divBdr>
    </w:div>
    <w:div w:id="864639789">
      <w:bodyDiv w:val="1"/>
      <w:marLeft w:val="0"/>
      <w:marRight w:val="0"/>
      <w:marTop w:val="0"/>
      <w:marBottom w:val="0"/>
      <w:divBdr>
        <w:top w:val="none" w:sz="0" w:space="0" w:color="auto"/>
        <w:left w:val="none" w:sz="0" w:space="0" w:color="auto"/>
        <w:bottom w:val="none" w:sz="0" w:space="0" w:color="auto"/>
        <w:right w:val="none" w:sz="0" w:space="0" w:color="auto"/>
      </w:divBdr>
    </w:div>
    <w:div w:id="867792785">
      <w:bodyDiv w:val="1"/>
      <w:marLeft w:val="0"/>
      <w:marRight w:val="0"/>
      <w:marTop w:val="0"/>
      <w:marBottom w:val="0"/>
      <w:divBdr>
        <w:top w:val="none" w:sz="0" w:space="0" w:color="auto"/>
        <w:left w:val="none" w:sz="0" w:space="0" w:color="auto"/>
        <w:bottom w:val="none" w:sz="0" w:space="0" w:color="auto"/>
        <w:right w:val="none" w:sz="0" w:space="0" w:color="auto"/>
      </w:divBdr>
    </w:div>
    <w:div w:id="883446221">
      <w:bodyDiv w:val="1"/>
      <w:marLeft w:val="0"/>
      <w:marRight w:val="0"/>
      <w:marTop w:val="0"/>
      <w:marBottom w:val="0"/>
      <w:divBdr>
        <w:top w:val="none" w:sz="0" w:space="0" w:color="auto"/>
        <w:left w:val="none" w:sz="0" w:space="0" w:color="auto"/>
        <w:bottom w:val="none" w:sz="0" w:space="0" w:color="auto"/>
        <w:right w:val="none" w:sz="0" w:space="0" w:color="auto"/>
      </w:divBdr>
    </w:div>
    <w:div w:id="908156611">
      <w:bodyDiv w:val="1"/>
      <w:marLeft w:val="0"/>
      <w:marRight w:val="0"/>
      <w:marTop w:val="0"/>
      <w:marBottom w:val="0"/>
      <w:divBdr>
        <w:top w:val="none" w:sz="0" w:space="0" w:color="auto"/>
        <w:left w:val="none" w:sz="0" w:space="0" w:color="auto"/>
        <w:bottom w:val="none" w:sz="0" w:space="0" w:color="auto"/>
        <w:right w:val="none" w:sz="0" w:space="0" w:color="auto"/>
      </w:divBdr>
    </w:div>
    <w:div w:id="913734835">
      <w:bodyDiv w:val="1"/>
      <w:marLeft w:val="0"/>
      <w:marRight w:val="0"/>
      <w:marTop w:val="0"/>
      <w:marBottom w:val="0"/>
      <w:divBdr>
        <w:top w:val="none" w:sz="0" w:space="0" w:color="auto"/>
        <w:left w:val="none" w:sz="0" w:space="0" w:color="auto"/>
        <w:bottom w:val="none" w:sz="0" w:space="0" w:color="auto"/>
        <w:right w:val="none" w:sz="0" w:space="0" w:color="auto"/>
      </w:divBdr>
    </w:div>
    <w:div w:id="941033392">
      <w:bodyDiv w:val="1"/>
      <w:marLeft w:val="0"/>
      <w:marRight w:val="0"/>
      <w:marTop w:val="0"/>
      <w:marBottom w:val="0"/>
      <w:divBdr>
        <w:top w:val="none" w:sz="0" w:space="0" w:color="auto"/>
        <w:left w:val="none" w:sz="0" w:space="0" w:color="auto"/>
        <w:bottom w:val="none" w:sz="0" w:space="0" w:color="auto"/>
        <w:right w:val="none" w:sz="0" w:space="0" w:color="auto"/>
      </w:divBdr>
    </w:div>
    <w:div w:id="971255804">
      <w:bodyDiv w:val="1"/>
      <w:marLeft w:val="0"/>
      <w:marRight w:val="0"/>
      <w:marTop w:val="0"/>
      <w:marBottom w:val="0"/>
      <w:divBdr>
        <w:top w:val="none" w:sz="0" w:space="0" w:color="auto"/>
        <w:left w:val="none" w:sz="0" w:space="0" w:color="auto"/>
        <w:bottom w:val="none" w:sz="0" w:space="0" w:color="auto"/>
        <w:right w:val="none" w:sz="0" w:space="0" w:color="auto"/>
      </w:divBdr>
    </w:div>
    <w:div w:id="972323848">
      <w:bodyDiv w:val="1"/>
      <w:marLeft w:val="0"/>
      <w:marRight w:val="0"/>
      <w:marTop w:val="0"/>
      <w:marBottom w:val="0"/>
      <w:divBdr>
        <w:top w:val="none" w:sz="0" w:space="0" w:color="auto"/>
        <w:left w:val="none" w:sz="0" w:space="0" w:color="auto"/>
        <w:bottom w:val="none" w:sz="0" w:space="0" w:color="auto"/>
        <w:right w:val="none" w:sz="0" w:space="0" w:color="auto"/>
      </w:divBdr>
      <w:divsChild>
        <w:div w:id="2030720027">
          <w:marLeft w:val="0"/>
          <w:marRight w:val="0"/>
          <w:marTop w:val="0"/>
          <w:marBottom w:val="0"/>
          <w:divBdr>
            <w:top w:val="none" w:sz="0" w:space="0" w:color="auto"/>
            <w:left w:val="none" w:sz="0" w:space="0" w:color="auto"/>
            <w:bottom w:val="none" w:sz="0" w:space="0" w:color="auto"/>
            <w:right w:val="none" w:sz="0" w:space="0" w:color="auto"/>
          </w:divBdr>
        </w:div>
      </w:divsChild>
    </w:div>
    <w:div w:id="974988531">
      <w:bodyDiv w:val="1"/>
      <w:marLeft w:val="0"/>
      <w:marRight w:val="0"/>
      <w:marTop w:val="0"/>
      <w:marBottom w:val="0"/>
      <w:divBdr>
        <w:top w:val="none" w:sz="0" w:space="0" w:color="auto"/>
        <w:left w:val="none" w:sz="0" w:space="0" w:color="auto"/>
        <w:bottom w:val="none" w:sz="0" w:space="0" w:color="auto"/>
        <w:right w:val="none" w:sz="0" w:space="0" w:color="auto"/>
      </w:divBdr>
    </w:div>
    <w:div w:id="975451130">
      <w:bodyDiv w:val="1"/>
      <w:marLeft w:val="0"/>
      <w:marRight w:val="0"/>
      <w:marTop w:val="0"/>
      <w:marBottom w:val="0"/>
      <w:divBdr>
        <w:top w:val="none" w:sz="0" w:space="0" w:color="auto"/>
        <w:left w:val="none" w:sz="0" w:space="0" w:color="auto"/>
        <w:bottom w:val="none" w:sz="0" w:space="0" w:color="auto"/>
        <w:right w:val="none" w:sz="0" w:space="0" w:color="auto"/>
      </w:divBdr>
    </w:div>
    <w:div w:id="985474083">
      <w:bodyDiv w:val="1"/>
      <w:marLeft w:val="0"/>
      <w:marRight w:val="0"/>
      <w:marTop w:val="0"/>
      <w:marBottom w:val="0"/>
      <w:divBdr>
        <w:top w:val="none" w:sz="0" w:space="0" w:color="auto"/>
        <w:left w:val="none" w:sz="0" w:space="0" w:color="auto"/>
        <w:bottom w:val="none" w:sz="0" w:space="0" w:color="auto"/>
        <w:right w:val="none" w:sz="0" w:space="0" w:color="auto"/>
      </w:divBdr>
    </w:div>
    <w:div w:id="1038357819">
      <w:bodyDiv w:val="1"/>
      <w:marLeft w:val="0"/>
      <w:marRight w:val="0"/>
      <w:marTop w:val="0"/>
      <w:marBottom w:val="0"/>
      <w:divBdr>
        <w:top w:val="none" w:sz="0" w:space="0" w:color="auto"/>
        <w:left w:val="none" w:sz="0" w:space="0" w:color="auto"/>
        <w:bottom w:val="none" w:sz="0" w:space="0" w:color="auto"/>
        <w:right w:val="none" w:sz="0" w:space="0" w:color="auto"/>
      </w:divBdr>
    </w:div>
    <w:div w:id="1054159700">
      <w:bodyDiv w:val="1"/>
      <w:marLeft w:val="0"/>
      <w:marRight w:val="0"/>
      <w:marTop w:val="0"/>
      <w:marBottom w:val="0"/>
      <w:divBdr>
        <w:top w:val="none" w:sz="0" w:space="0" w:color="auto"/>
        <w:left w:val="none" w:sz="0" w:space="0" w:color="auto"/>
        <w:bottom w:val="none" w:sz="0" w:space="0" w:color="auto"/>
        <w:right w:val="none" w:sz="0" w:space="0" w:color="auto"/>
      </w:divBdr>
    </w:div>
    <w:div w:id="1064064883">
      <w:bodyDiv w:val="1"/>
      <w:marLeft w:val="0"/>
      <w:marRight w:val="0"/>
      <w:marTop w:val="0"/>
      <w:marBottom w:val="0"/>
      <w:divBdr>
        <w:top w:val="none" w:sz="0" w:space="0" w:color="auto"/>
        <w:left w:val="none" w:sz="0" w:space="0" w:color="auto"/>
        <w:bottom w:val="none" w:sz="0" w:space="0" w:color="auto"/>
        <w:right w:val="none" w:sz="0" w:space="0" w:color="auto"/>
      </w:divBdr>
    </w:div>
    <w:div w:id="1066218712">
      <w:bodyDiv w:val="1"/>
      <w:marLeft w:val="0"/>
      <w:marRight w:val="0"/>
      <w:marTop w:val="0"/>
      <w:marBottom w:val="0"/>
      <w:divBdr>
        <w:top w:val="none" w:sz="0" w:space="0" w:color="auto"/>
        <w:left w:val="none" w:sz="0" w:space="0" w:color="auto"/>
        <w:bottom w:val="none" w:sz="0" w:space="0" w:color="auto"/>
        <w:right w:val="none" w:sz="0" w:space="0" w:color="auto"/>
      </w:divBdr>
    </w:div>
    <w:div w:id="1105075120">
      <w:bodyDiv w:val="1"/>
      <w:marLeft w:val="0"/>
      <w:marRight w:val="0"/>
      <w:marTop w:val="0"/>
      <w:marBottom w:val="0"/>
      <w:divBdr>
        <w:top w:val="none" w:sz="0" w:space="0" w:color="auto"/>
        <w:left w:val="none" w:sz="0" w:space="0" w:color="auto"/>
        <w:bottom w:val="none" w:sz="0" w:space="0" w:color="auto"/>
        <w:right w:val="none" w:sz="0" w:space="0" w:color="auto"/>
      </w:divBdr>
    </w:div>
    <w:div w:id="1133718521">
      <w:bodyDiv w:val="1"/>
      <w:marLeft w:val="0"/>
      <w:marRight w:val="0"/>
      <w:marTop w:val="0"/>
      <w:marBottom w:val="0"/>
      <w:divBdr>
        <w:top w:val="none" w:sz="0" w:space="0" w:color="auto"/>
        <w:left w:val="none" w:sz="0" w:space="0" w:color="auto"/>
        <w:bottom w:val="none" w:sz="0" w:space="0" w:color="auto"/>
        <w:right w:val="none" w:sz="0" w:space="0" w:color="auto"/>
      </w:divBdr>
    </w:div>
    <w:div w:id="1152018215">
      <w:bodyDiv w:val="1"/>
      <w:marLeft w:val="0"/>
      <w:marRight w:val="0"/>
      <w:marTop w:val="0"/>
      <w:marBottom w:val="0"/>
      <w:divBdr>
        <w:top w:val="none" w:sz="0" w:space="0" w:color="auto"/>
        <w:left w:val="none" w:sz="0" w:space="0" w:color="auto"/>
        <w:bottom w:val="none" w:sz="0" w:space="0" w:color="auto"/>
        <w:right w:val="none" w:sz="0" w:space="0" w:color="auto"/>
      </w:divBdr>
    </w:div>
    <w:div w:id="1154419184">
      <w:bodyDiv w:val="1"/>
      <w:marLeft w:val="0"/>
      <w:marRight w:val="0"/>
      <w:marTop w:val="0"/>
      <w:marBottom w:val="0"/>
      <w:divBdr>
        <w:top w:val="none" w:sz="0" w:space="0" w:color="auto"/>
        <w:left w:val="none" w:sz="0" w:space="0" w:color="auto"/>
        <w:bottom w:val="none" w:sz="0" w:space="0" w:color="auto"/>
        <w:right w:val="none" w:sz="0" w:space="0" w:color="auto"/>
      </w:divBdr>
    </w:div>
    <w:div w:id="1213153027">
      <w:bodyDiv w:val="1"/>
      <w:marLeft w:val="0"/>
      <w:marRight w:val="0"/>
      <w:marTop w:val="0"/>
      <w:marBottom w:val="0"/>
      <w:divBdr>
        <w:top w:val="none" w:sz="0" w:space="0" w:color="auto"/>
        <w:left w:val="none" w:sz="0" w:space="0" w:color="auto"/>
        <w:bottom w:val="none" w:sz="0" w:space="0" w:color="auto"/>
        <w:right w:val="none" w:sz="0" w:space="0" w:color="auto"/>
      </w:divBdr>
    </w:div>
    <w:div w:id="1230076068">
      <w:bodyDiv w:val="1"/>
      <w:marLeft w:val="0"/>
      <w:marRight w:val="0"/>
      <w:marTop w:val="0"/>
      <w:marBottom w:val="0"/>
      <w:divBdr>
        <w:top w:val="none" w:sz="0" w:space="0" w:color="auto"/>
        <w:left w:val="none" w:sz="0" w:space="0" w:color="auto"/>
        <w:bottom w:val="none" w:sz="0" w:space="0" w:color="auto"/>
        <w:right w:val="none" w:sz="0" w:space="0" w:color="auto"/>
      </w:divBdr>
    </w:div>
    <w:div w:id="1299410832">
      <w:bodyDiv w:val="1"/>
      <w:marLeft w:val="0"/>
      <w:marRight w:val="0"/>
      <w:marTop w:val="0"/>
      <w:marBottom w:val="0"/>
      <w:divBdr>
        <w:top w:val="none" w:sz="0" w:space="0" w:color="auto"/>
        <w:left w:val="none" w:sz="0" w:space="0" w:color="auto"/>
        <w:bottom w:val="none" w:sz="0" w:space="0" w:color="auto"/>
        <w:right w:val="none" w:sz="0" w:space="0" w:color="auto"/>
      </w:divBdr>
    </w:div>
    <w:div w:id="1308709660">
      <w:bodyDiv w:val="1"/>
      <w:marLeft w:val="0"/>
      <w:marRight w:val="0"/>
      <w:marTop w:val="0"/>
      <w:marBottom w:val="0"/>
      <w:divBdr>
        <w:top w:val="none" w:sz="0" w:space="0" w:color="auto"/>
        <w:left w:val="none" w:sz="0" w:space="0" w:color="auto"/>
        <w:bottom w:val="none" w:sz="0" w:space="0" w:color="auto"/>
        <w:right w:val="none" w:sz="0" w:space="0" w:color="auto"/>
      </w:divBdr>
    </w:div>
    <w:div w:id="1397359799">
      <w:bodyDiv w:val="1"/>
      <w:marLeft w:val="0"/>
      <w:marRight w:val="0"/>
      <w:marTop w:val="0"/>
      <w:marBottom w:val="0"/>
      <w:divBdr>
        <w:top w:val="none" w:sz="0" w:space="0" w:color="auto"/>
        <w:left w:val="none" w:sz="0" w:space="0" w:color="auto"/>
        <w:bottom w:val="none" w:sz="0" w:space="0" w:color="auto"/>
        <w:right w:val="none" w:sz="0" w:space="0" w:color="auto"/>
      </w:divBdr>
    </w:div>
    <w:div w:id="1432966860">
      <w:bodyDiv w:val="1"/>
      <w:marLeft w:val="0"/>
      <w:marRight w:val="0"/>
      <w:marTop w:val="0"/>
      <w:marBottom w:val="0"/>
      <w:divBdr>
        <w:top w:val="none" w:sz="0" w:space="0" w:color="auto"/>
        <w:left w:val="none" w:sz="0" w:space="0" w:color="auto"/>
        <w:bottom w:val="none" w:sz="0" w:space="0" w:color="auto"/>
        <w:right w:val="none" w:sz="0" w:space="0" w:color="auto"/>
      </w:divBdr>
    </w:div>
    <w:div w:id="1450664969">
      <w:bodyDiv w:val="1"/>
      <w:marLeft w:val="0"/>
      <w:marRight w:val="0"/>
      <w:marTop w:val="0"/>
      <w:marBottom w:val="0"/>
      <w:divBdr>
        <w:top w:val="none" w:sz="0" w:space="0" w:color="auto"/>
        <w:left w:val="none" w:sz="0" w:space="0" w:color="auto"/>
        <w:bottom w:val="none" w:sz="0" w:space="0" w:color="auto"/>
        <w:right w:val="none" w:sz="0" w:space="0" w:color="auto"/>
      </w:divBdr>
    </w:div>
    <w:div w:id="1597591167">
      <w:bodyDiv w:val="1"/>
      <w:marLeft w:val="0"/>
      <w:marRight w:val="0"/>
      <w:marTop w:val="0"/>
      <w:marBottom w:val="0"/>
      <w:divBdr>
        <w:top w:val="none" w:sz="0" w:space="0" w:color="auto"/>
        <w:left w:val="none" w:sz="0" w:space="0" w:color="auto"/>
        <w:bottom w:val="none" w:sz="0" w:space="0" w:color="auto"/>
        <w:right w:val="none" w:sz="0" w:space="0" w:color="auto"/>
      </w:divBdr>
      <w:divsChild>
        <w:div w:id="49505543">
          <w:marLeft w:val="0"/>
          <w:marRight w:val="0"/>
          <w:marTop w:val="0"/>
          <w:marBottom w:val="0"/>
          <w:divBdr>
            <w:top w:val="none" w:sz="0" w:space="0" w:color="auto"/>
            <w:left w:val="none" w:sz="0" w:space="0" w:color="auto"/>
            <w:bottom w:val="none" w:sz="0" w:space="0" w:color="auto"/>
            <w:right w:val="none" w:sz="0" w:space="0" w:color="auto"/>
          </w:divBdr>
          <w:divsChild>
            <w:div w:id="382560944">
              <w:marLeft w:val="0"/>
              <w:marRight w:val="0"/>
              <w:marTop w:val="0"/>
              <w:marBottom w:val="0"/>
              <w:divBdr>
                <w:top w:val="none" w:sz="0" w:space="0" w:color="auto"/>
                <w:left w:val="none" w:sz="0" w:space="0" w:color="auto"/>
                <w:bottom w:val="none" w:sz="0" w:space="0" w:color="auto"/>
                <w:right w:val="none" w:sz="0" w:space="0" w:color="auto"/>
              </w:divBdr>
              <w:divsChild>
                <w:div w:id="964506912">
                  <w:marLeft w:val="0"/>
                  <w:marRight w:val="0"/>
                  <w:marTop w:val="0"/>
                  <w:marBottom w:val="0"/>
                  <w:divBdr>
                    <w:top w:val="none" w:sz="0" w:space="0" w:color="auto"/>
                    <w:left w:val="none" w:sz="0" w:space="0" w:color="auto"/>
                    <w:bottom w:val="none" w:sz="0" w:space="0" w:color="auto"/>
                    <w:right w:val="none" w:sz="0" w:space="0" w:color="auto"/>
                  </w:divBdr>
                  <w:divsChild>
                    <w:div w:id="1198353260">
                      <w:marLeft w:val="0"/>
                      <w:marRight w:val="0"/>
                      <w:marTop w:val="0"/>
                      <w:marBottom w:val="0"/>
                      <w:divBdr>
                        <w:top w:val="none" w:sz="0" w:space="0" w:color="auto"/>
                        <w:left w:val="none" w:sz="0" w:space="0" w:color="auto"/>
                        <w:bottom w:val="none" w:sz="0" w:space="0" w:color="auto"/>
                        <w:right w:val="none" w:sz="0" w:space="0" w:color="auto"/>
                      </w:divBdr>
                      <w:divsChild>
                        <w:div w:id="237713604">
                          <w:marLeft w:val="0"/>
                          <w:marRight w:val="0"/>
                          <w:marTop w:val="0"/>
                          <w:marBottom w:val="0"/>
                          <w:divBdr>
                            <w:top w:val="none" w:sz="0" w:space="0" w:color="auto"/>
                            <w:left w:val="none" w:sz="0" w:space="0" w:color="auto"/>
                            <w:bottom w:val="none" w:sz="0" w:space="0" w:color="auto"/>
                            <w:right w:val="none" w:sz="0" w:space="0" w:color="auto"/>
                          </w:divBdr>
                        </w:div>
                        <w:div w:id="794760269">
                          <w:marLeft w:val="0"/>
                          <w:marRight w:val="0"/>
                          <w:marTop w:val="0"/>
                          <w:marBottom w:val="0"/>
                          <w:divBdr>
                            <w:top w:val="none" w:sz="0" w:space="0" w:color="auto"/>
                            <w:left w:val="none" w:sz="0" w:space="0" w:color="auto"/>
                            <w:bottom w:val="none" w:sz="0" w:space="0" w:color="auto"/>
                            <w:right w:val="none" w:sz="0" w:space="0" w:color="auto"/>
                          </w:divBdr>
                        </w:div>
                        <w:div w:id="1130780933">
                          <w:marLeft w:val="0"/>
                          <w:marRight w:val="0"/>
                          <w:marTop w:val="0"/>
                          <w:marBottom w:val="0"/>
                          <w:divBdr>
                            <w:top w:val="none" w:sz="0" w:space="0" w:color="auto"/>
                            <w:left w:val="none" w:sz="0" w:space="0" w:color="auto"/>
                            <w:bottom w:val="none" w:sz="0" w:space="0" w:color="auto"/>
                            <w:right w:val="none" w:sz="0" w:space="0" w:color="auto"/>
                          </w:divBdr>
                        </w:div>
                        <w:div w:id="123843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3878479">
      <w:bodyDiv w:val="1"/>
      <w:marLeft w:val="0"/>
      <w:marRight w:val="0"/>
      <w:marTop w:val="0"/>
      <w:marBottom w:val="0"/>
      <w:divBdr>
        <w:top w:val="none" w:sz="0" w:space="0" w:color="auto"/>
        <w:left w:val="none" w:sz="0" w:space="0" w:color="auto"/>
        <w:bottom w:val="none" w:sz="0" w:space="0" w:color="auto"/>
        <w:right w:val="none" w:sz="0" w:space="0" w:color="auto"/>
      </w:divBdr>
    </w:div>
    <w:div w:id="1620918051">
      <w:bodyDiv w:val="1"/>
      <w:marLeft w:val="0"/>
      <w:marRight w:val="0"/>
      <w:marTop w:val="0"/>
      <w:marBottom w:val="0"/>
      <w:divBdr>
        <w:top w:val="none" w:sz="0" w:space="0" w:color="auto"/>
        <w:left w:val="none" w:sz="0" w:space="0" w:color="auto"/>
        <w:bottom w:val="none" w:sz="0" w:space="0" w:color="auto"/>
        <w:right w:val="none" w:sz="0" w:space="0" w:color="auto"/>
      </w:divBdr>
    </w:div>
    <w:div w:id="1690639305">
      <w:bodyDiv w:val="1"/>
      <w:marLeft w:val="0"/>
      <w:marRight w:val="0"/>
      <w:marTop w:val="0"/>
      <w:marBottom w:val="0"/>
      <w:divBdr>
        <w:top w:val="none" w:sz="0" w:space="0" w:color="auto"/>
        <w:left w:val="none" w:sz="0" w:space="0" w:color="auto"/>
        <w:bottom w:val="none" w:sz="0" w:space="0" w:color="auto"/>
        <w:right w:val="none" w:sz="0" w:space="0" w:color="auto"/>
      </w:divBdr>
    </w:div>
    <w:div w:id="1769082449">
      <w:bodyDiv w:val="1"/>
      <w:marLeft w:val="0"/>
      <w:marRight w:val="0"/>
      <w:marTop w:val="0"/>
      <w:marBottom w:val="0"/>
      <w:divBdr>
        <w:top w:val="none" w:sz="0" w:space="0" w:color="auto"/>
        <w:left w:val="none" w:sz="0" w:space="0" w:color="auto"/>
        <w:bottom w:val="none" w:sz="0" w:space="0" w:color="auto"/>
        <w:right w:val="none" w:sz="0" w:space="0" w:color="auto"/>
      </w:divBdr>
    </w:div>
    <w:div w:id="1785416337">
      <w:bodyDiv w:val="1"/>
      <w:marLeft w:val="0"/>
      <w:marRight w:val="0"/>
      <w:marTop w:val="0"/>
      <w:marBottom w:val="0"/>
      <w:divBdr>
        <w:top w:val="none" w:sz="0" w:space="0" w:color="auto"/>
        <w:left w:val="none" w:sz="0" w:space="0" w:color="auto"/>
        <w:bottom w:val="none" w:sz="0" w:space="0" w:color="auto"/>
        <w:right w:val="none" w:sz="0" w:space="0" w:color="auto"/>
      </w:divBdr>
    </w:div>
    <w:div w:id="1829242830">
      <w:bodyDiv w:val="1"/>
      <w:marLeft w:val="0"/>
      <w:marRight w:val="0"/>
      <w:marTop w:val="0"/>
      <w:marBottom w:val="0"/>
      <w:divBdr>
        <w:top w:val="none" w:sz="0" w:space="0" w:color="auto"/>
        <w:left w:val="none" w:sz="0" w:space="0" w:color="auto"/>
        <w:bottom w:val="none" w:sz="0" w:space="0" w:color="auto"/>
        <w:right w:val="none" w:sz="0" w:space="0" w:color="auto"/>
      </w:divBdr>
    </w:div>
    <w:div w:id="1835338353">
      <w:bodyDiv w:val="1"/>
      <w:marLeft w:val="0"/>
      <w:marRight w:val="0"/>
      <w:marTop w:val="0"/>
      <w:marBottom w:val="0"/>
      <w:divBdr>
        <w:top w:val="none" w:sz="0" w:space="0" w:color="auto"/>
        <w:left w:val="none" w:sz="0" w:space="0" w:color="auto"/>
        <w:bottom w:val="none" w:sz="0" w:space="0" w:color="auto"/>
        <w:right w:val="none" w:sz="0" w:space="0" w:color="auto"/>
      </w:divBdr>
    </w:div>
    <w:div w:id="1850214650">
      <w:bodyDiv w:val="1"/>
      <w:marLeft w:val="0"/>
      <w:marRight w:val="0"/>
      <w:marTop w:val="0"/>
      <w:marBottom w:val="0"/>
      <w:divBdr>
        <w:top w:val="none" w:sz="0" w:space="0" w:color="auto"/>
        <w:left w:val="none" w:sz="0" w:space="0" w:color="auto"/>
        <w:bottom w:val="none" w:sz="0" w:space="0" w:color="auto"/>
        <w:right w:val="none" w:sz="0" w:space="0" w:color="auto"/>
      </w:divBdr>
    </w:div>
    <w:div w:id="1876575449">
      <w:bodyDiv w:val="1"/>
      <w:marLeft w:val="0"/>
      <w:marRight w:val="0"/>
      <w:marTop w:val="0"/>
      <w:marBottom w:val="0"/>
      <w:divBdr>
        <w:top w:val="none" w:sz="0" w:space="0" w:color="auto"/>
        <w:left w:val="none" w:sz="0" w:space="0" w:color="auto"/>
        <w:bottom w:val="none" w:sz="0" w:space="0" w:color="auto"/>
        <w:right w:val="none" w:sz="0" w:space="0" w:color="auto"/>
      </w:divBdr>
    </w:div>
    <w:div w:id="2014793562">
      <w:bodyDiv w:val="1"/>
      <w:marLeft w:val="0"/>
      <w:marRight w:val="0"/>
      <w:marTop w:val="0"/>
      <w:marBottom w:val="0"/>
      <w:divBdr>
        <w:top w:val="none" w:sz="0" w:space="0" w:color="auto"/>
        <w:left w:val="none" w:sz="0" w:space="0" w:color="auto"/>
        <w:bottom w:val="none" w:sz="0" w:space="0" w:color="auto"/>
        <w:right w:val="none" w:sz="0" w:space="0" w:color="auto"/>
      </w:divBdr>
    </w:div>
    <w:div w:id="2055344474">
      <w:bodyDiv w:val="1"/>
      <w:marLeft w:val="0"/>
      <w:marRight w:val="0"/>
      <w:marTop w:val="0"/>
      <w:marBottom w:val="0"/>
      <w:divBdr>
        <w:top w:val="none" w:sz="0" w:space="0" w:color="auto"/>
        <w:left w:val="none" w:sz="0" w:space="0" w:color="auto"/>
        <w:bottom w:val="none" w:sz="0" w:space="0" w:color="auto"/>
        <w:right w:val="none" w:sz="0" w:space="0" w:color="auto"/>
      </w:divBdr>
    </w:div>
    <w:div w:id="2074429469">
      <w:bodyDiv w:val="1"/>
      <w:marLeft w:val="0"/>
      <w:marRight w:val="0"/>
      <w:marTop w:val="0"/>
      <w:marBottom w:val="0"/>
      <w:divBdr>
        <w:top w:val="none" w:sz="0" w:space="0" w:color="auto"/>
        <w:left w:val="none" w:sz="0" w:space="0" w:color="auto"/>
        <w:bottom w:val="none" w:sz="0" w:space="0" w:color="auto"/>
        <w:right w:val="none" w:sz="0" w:space="0" w:color="auto"/>
      </w:divBdr>
    </w:div>
    <w:div w:id="2108117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519A8-675B-4C3F-8EDD-D988EB8FF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1101</Words>
  <Characters>6277</Characters>
  <Application>Microsoft Office Word</Application>
  <DocSecurity>0</DocSecurity>
  <Lines>52</Lines>
  <Paragraphs>14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RSR</cp:lastModifiedBy>
  <cp:revision>21</cp:revision>
  <cp:lastPrinted>2023-05-10T06:56:00Z</cp:lastPrinted>
  <dcterms:created xsi:type="dcterms:W3CDTF">2025-06-23T07:25:00Z</dcterms:created>
  <dcterms:modified xsi:type="dcterms:W3CDTF">2025-11-11T13:05:00Z</dcterms:modified>
</cp:coreProperties>
</file>